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2B7FF" w14:textId="77777777" w:rsidR="005F16EF" w:rsidRDefault="005F16EF" w:rsidP="001839C4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A6870">
        <w:rPr>
          <w:rFonts w:ascii="Times New Roman" w:hAnsi="Times New Roman" w:cs="Times New Roman"/>
          <w:b/>
          <w:sz w:val="28"/>
        </w:rPr>
        <w:t>Study the Gene Expression Profiles of GPX (Glutathione Peroxidase)</w:t>
      </w:r>
      <w:r w:rsidRPr="00EA6870">
        <w:rPr>
          <w:rFonts w:ascii="Times New Roman" w:hAnsi="Times New Roman" w:cs="Times New Roman"/>
          <w:b/>
          <w:sz w:val="32"/>
        </w:rPr>
        <w:t xml:space="preserve"> </w:t>
      </w:r>
      <w:r w:rsidR="00F75B48">
        <w:rPr>
          <w:rFonts w:ascii="Times New Roman" w:hAnsi="Times New Roman" w:cs="Times New Roman"/>
          <w:b/>
          <w:sz w:val="28"/>
        </w:rPr>
        <w:t>and CAT (Catalase) Genes in Newly D</w:t>
      </w:r>
      <w:r w:rsidRPr="00EA6870">
        <w:rPr>
          <w:rFonts w:ascii="Times New Roman" w:hAnsi="Times New Roman" w:cs="Times New Roman"/>
          <w:b/>
          <w:sz w:val="28"/>
        </w:rPr>
        <w:t>eveloped Rubber (</w:t>
      </w:r>
      <w:r w:rsidRPr="00EA6870">
        <w:rPr>
          <w:rFonts w:ascii="Times New Roman" w:hAnsi="Times New Roman" w:cs="Times New Roman"/>
          <w:b/>
          <w:i/>
          <w:sz w:val="28"/>
        </w:rPr>
        <w:t>Hevea</w:t>
      </w:r>
      <w:r w:rsidRPr="00EA6870">
        <w:rPr>
          <w:rFonts w:ascii="Times New Roman" w:hAnsi="Times New Roman" w:cs="Times New Roman"/>
          <w:b/>
          <w:i/>
          <w:iCs/>
          <w:sz w:val="28"/>
        </w:rPr>
        <w:t xml:space="preserve"> brasiliensis</w:t>
      </w:r>
      <w:r w:rsidRPr="00C2784E">
        <w:rPr>
          <w:rFonts w:ascii="Times New Roman" w:hAnsi="Times New Roman" w:cs="Times New Roman"/>
          <w:b/>
          <w:iCs/>
          <w:sz w:val="28"/>
        </w:rPr>
        <w:t>)</w:t>
      </w:r>
      <w:r w:rsidRPr="00EA6870">
        <w:rPr>
          <w:rFonts w:ascii="Times New Roman" w:hAnsi="Times New Roman" w:cs="Times New Roman"/>
          <w:b/>
          <w:i/>
          <w:iCs/>
          <w:sz w:val="28"/>
        </w:rPr>
        <w:t xml:space="preserve"> </w:t>
      </w:r>
      <w:r w:rsidR="00F75B48">
        <w:rPr>
          <w:rFonts w:ascii="Times New Roman" w:hAnsi="Times New Roman" w:cs="Times New Roman"/>
          <w:b/>
          <w:sz w:val="28"/>
        </w:rPr>
        <w:t>G</w:t>
      </w:r>
      <w:r w:rsidRPr="00EA6870">
        <w:rPr>
          <w:rFonts w:ascii="Times New Roman" w:hAnsi="Times New Roman" w:cs="Times New Roman"/>
          <w:b/>
          <w:sz w:val="28"/>
        </w:rPr>
        <w:t>enotypes</w:t>
      </w:r>
    </w:p>
    <w:p w14:paraId="57495CB8" w14:textId="350EAA64" w:rsidR="00EA6870" w:rsidRDefault="00EA6870" w:rsidP="001839C4">
      <w:pPr>
        <w:spacing w:line="276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364247">
        <w:rPr>
          <w:rFonts w:ascii="Times New Roman" w:hAnsi="Times New Roman" w:cs="Times New Roman"/>
          <w:sz w:val="24"/>
          <w:u w:val="single"/>
        </w:rPr>
        <w:t>REH</w:t>
      </w:r>
      <w:r w:rsidR="008865F4">
        <w:rPr>
          <w:rFonts w:ascii="Times New Roman" w:hAnsi="Times New Roman" w:cs="Times New Roman"/>
          <w:sz w:val="24"/>
          <w:u w:val="single"/>
        </w:rPr>
        <w:t xml:space="preserve"> </w:t>
      </w:r>
      <w:r w:rsidRPr="00364247">
        <w:rPr>
          <w:rFonts w:ascii="Times New Roman" w:hAnsi="Times New Roman" w:cs="Times New Roman"/>
          <w:sz w:val="24"/>
          <w:u w:val="single"/>
        </w:rPr>
        <w:t>Lenora</w:t>
      </w:r>
      <w:r w:rsidRPr="00344463">
        <w:rPr>
          <w:rFonts w:ascii="Times New Roman" w:hAnsi="Times New Roman" w:cs="Times New Roman"/>
          <w:sz w:val="24"/>
          <w:u w:val="single"/>
          <w:vertAlign w:val="superscript"/>
        </w:rPr>
        <w:t>1</w:t>
      </w:r>
      <w:r w:rsidR="00364247">
        <w:rPr>
          <w:rFonts w:ascii="Times New Roman" w:hAnsi="Times New Roman" w:cs="Times New Roman"/>
          <w:sz w:val="24"/>
        </w:rPr>
        <w:t xml:space="preserve">, </w:t>
      </w:r>
      <w:r w:rsidR="00364247" w:rsidRPr="00CE1A3D">
        <w:rPr>
          <w:rFonts w:ascii="Times New Roman" w:hAnsi="Times New Roman" w:cs="Times New Roman"/>
          <w:sz w:val="24"/>
          <w:szCs w:val="24"/>
        </w:rPr>
        <w:t>SP</w:t>
      </w:r>
      <w:r w:rsidR="008865F4">
        <w:rPr>
          <w:rFonts w:ascii="Times New Roman" w:hAnsi="Times New Roman" w:cs="Times New Roman"/>
          <w:sz w:val="24"/>
          <w:szCs w:val="24"/>
        </w:rPr>
        <w:t xml:space="preserve"> </w:t>
      </w:r>
      <w:r w:rsidR="00364247" w:rsidRPr="00CE1A3D">
        <w:rPr>
          <w:rFonts w:ascii="Times New Roman" w:hAnsi="Times New Roman" w:cs="Times New Roman"/>
          <w:sz w:val="24"/>
          <w:szCs w:val="24"/>
        </w:rPr>
        <w:t>Withanage</w:t>
      </w:r>
      <w:r w:rsidR="003642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580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364247">
        <w:rPr>
          <w:rFonts w:ascii="Times New Roman" w:hAnsi="Times New Roman" w:cs="Times New Roman"/>
          <w:sz w:val="24"/>
          <w:szCs w:val="24"/>
        </w:rPr>
        <w:t xml:space="preserve"> and </w:t>
      </w:r>
      <w:r w:rsidR="00364247">
        <w:rPr>
          <w:rFonts w:ascii="Times New Roman" w:hAnsi="Times New Roman" w:cs="Times New Roman"/>
          <w:sz w:val="24"/>
        </w:rPr>
        <w:t>PWM</w:t>
      </w:r>
      <w:r w:rsidR="008865F4">
        <w:rPr>
          <w:rFonts w:ascii="Times New Roman" w:hAnsi="Times New Roman" w:cs="Times New Roman"/>
          <w:sz w:val="24"/>
        </w:rPr>
        <w:t xml:space="preserve"> </w:t>
      </w:r>
      <w:r w:rsidR="00364247">
        <w:rPr>
          <w:rFonts w:ascii="Times New Roman" w:hAnsi="Times New Roman" w:cs="Times New Roman"/>
          <w:sz w:val="24"/>
        </w:rPr>
        <w:t>Tharindi</w:t>
      </w:r>
      <w:r w:rsidR="00364247">
        <w:rPr>
          <w:rFonts w:ascii="Times New Roman" w:hAnsi="Times New Roman" w:cs="Times New Roman"/>
          <w:sz w:val="24"/>
          <w:vertAlign w:val="superscript"/>
        </w:rPr>
        <w:t>1</w:t>
      </w:r>
    </w:p>
    <w:p w14:paraId="3476E9B1" w14:textId="77777777" w:rsidR="00075358" w:rsidRDefault="00075358" w:rsidP="001839C4">
      <w:pP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1</w:t>
      </w:r>
      <w:r w:rsidRPr="00075358">
        <w:rPr>
          <w:rFonts w:ascii="Times New Roman" w:hAnsi="Times New Roman" w:cs="Times New Roman"/>
          <w:sz w:val="24"/>
        </w:rPr>
        <w:t xml:space="preserve"> </w:t>
      </w:r>
      <w:r w:rsidRPr="00075358">
        <w:rPr>
          <w:rFonts w:ascii="Times New Roman" w:hAnsi="Times New Roman" w:cs="Times New Roman"/>
          <w:i/>
        </w:rPr>
        <w:t>Department of Export Agriculture, Faculty of Agricultural Sciences, Sabaragamuwa University of Sri Lanka, Belihuloya, Sri Lanka</w:t>
      </w:r>
      <w:r>
        <w:rPr>
          <w:rFonts w:ascii="Times New Roman" w:hAnsi="Times New Roman" w:cs="Times New Roman"/>
          <w:i/>
        </w:rPr>
        <w:t>.</w:t>
      </w:r>
    </w:p>
    <w:p w14:paraId="50F005E3" w14:textId="77777777" w:rsidR="00075358" w:rsidRDefault="00075358" w:rsidP="001839C4">
      <w:pP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2</w:t>
      </w:r>
      <w:r w:rsidRPr="00075358">
        <w:rPr>
          <w:rFonts w:ascii="Times New Roman" w:hAnsi="Times New Roman" w:cs="Times New Roman"/>
          <w:sz w:val="24"/>
        </w:rPr>
        <w:t xml:space="preserve"> </w:t>
      </w:r>
      <w:r w:rsidRPr="00075358">
        <w:rPr>
          <w:rFonts w:ascii="Times New Roman" w:hAnsi="Times New Roman" w:cs="Times New Roman"/>
          <w:i/>
        </w:rPr>
        <w:t>Department of Genetics and Plant Breeding, Rubber Research Institute of Sri Lanka, Substation Niwithigala Kale, Mathugama, Sri Lanka</w:t>
      </w:r>
      <w:r w:rsidR="00DE2B4E">
        <w:rPr>
          <w:rFonts w:ascii="Times New Roman" w:hAnsi="Times New Roman" w:cs="Times New Roman"/>
          <w:i/>
        </w:rPr>
        <w:t>.</w:t>
      </w:r>
    </w:p>
    <w:p w14:paraId="33D2DCE0" w14:textId="1718F951" w:rsidR="00524121" w:rsidRPr="00075358" w:rsidRDefault="004515B2" w:rsidP="00524121">
      <w:pPr>
        <w:spacing w:line="276" w:lineRule="auto"/>
        <w:jc w:val="center"/>
        <w:rPr>
          <w:rFonts w:ascii="Times New Roman" w:hAnsi="Times New Roman" w:cs="Times New Roman"/>
          <w:i/>
        </w:rPr>
      </w:pPr>
      <w:hyperlink r:id="rId4" w:history="1">
        <w:r w:rsidR="004F5809" w:rsidRPr="00907F04">
          <w:rPr>
            <w:rStyle w:val="Hyperlink"/>
            <w:rFonts w:ascii="Times New Roman" w:hAnsi="Times New Roman" w:cs="Times New Roman"/>
            <w:i/>
            <w:vertAlign w:val="superscript"/>
          </w:rPr>
          <w:t>*</w:t>
        </w:r>
        <w:r w:rsidR="004F5809" w:rsidRPr="00907F04">
          <w:rPr>
            <w:rStyle w:val="Hyperlink"/>
            <w:rFonts w:ascii="Times New Roman" w:hAnsi="Times New Roman" w:cs="Times New Roman"/>
            <w:i/>
          </w:rPr>
          <w:t>pamuditharama@yahoo.co.uk</w:t>
        </w:r>
      </w:hyperlink>
      <w:r w:rsidR="00524121">
        <w:rPr>
          <w:rFonts w:ascii="Times New Roman" w:hAnsi="Times New Roman" w:cs="Times New Roman"/>
          <w:i/>
        </w:rPr>
        <w:t xml:space="preserve">   </w:t>
      </w:r>
    </w:p>
    <w:p w14:paraId="2F4811F1" w14:textId="0ACE7AA1" w:rsidR="00411511" w:rsidRDefault="00411511" w:rsidP="00411511">
      <w:pPr>
        <w:spacing w:before="100" w:before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si-LK"/>
        </w:rPr>
        <w:t xml:space="preserve">Sri Lanka is a leading natural rubber producer and is renowned for producing quality latex products in global market. Rubber </w:t>
      </w:r>
      <w:r w:rsidRPr="00F050A0">
        <w:rPr>
          <w:rFonts w:ascii="Times New Roman" w:hAnsi="Times New Roman" w:cs="Times New Roman"/>
          <w:sz w:val="24"/>
          <w:szCs w:val="24"/>
          <w:lang w:bidi="si-LK"/>
        </w:rPr>
        <w:t>(</w:t>
      </w:r>
      <w:r w:rsidRPr="00F050A0">
        <w:rPr>
          <w:rFonts w:ascii="Times New Roman" w:hAnsi="Times New Roman" w:cs="Times New Roman"/>
          <w:i/>
          <w:sz w:val="24"/>
          <w:szCs w:val="24"/>
          <w:lang w:bidi="si-LK"/>
        </w:rPr>
        <w:t>Hevea</w:t>
      </w:r>
      <w:r w:rsidRPr="00F050A0">
        <w:rPr>
          <w:rFonts w:ascii="Times New Roman" w:hAnsi="Times New Roman" w:cs="Times New Roman"/>
          <w:i/>
          <w:iCs/>
          <w:sz w:val="24"/>
          <w:szCs w:val="24"/>
          <w:lang w:bidi="si-LK"/>
        </w:rPr>
        <w:t xml:space="preserve"> brasiliensis</w:t>
      </w:r>
      <w:r w:rsidR="004F5809" w:rsidRPr="00F050A0">
        <w:rPr>
          <w:rFonts w:ascii="Times New Roman" w:hAnsi="Times New Roman" w:cs="Times New Roman"/>
          <w:i/>
          <w:iCs/>
          <w:sz w:val="24"/>
          <w:szCs w:val="24"/>
          <w:lang w:bidi="si-LK"/>
        </w:rPr>
        <w:t>)</w:t>
      </w:r>
      <w:r w:rsidR="004F5809" w:rsidRPr="000A3904">
        <w:rPr>
          <w:rFonts w:ascii="Times New Roman" w:hAnsi="Times New Roman" w:cs="Times New Roman"/>
          <w:b/>
          <w:i/>
          <w:iCs/>
          <w:sz w:val="24"/>
          <w:szCs w:val="24"/>
          <w:lang w:bidi="si-LK"/>
        </w:rPr>
        <w:t xml:space="preserve"> </w:t>
      </w:r>
      <w:r w:rsidR="004F5809">
        <w:rPr>
          <w:rFonts w:ascii="Times New Roman" w:hAnsi="Times New Roman" w:cs="Times New Roman"/>
          <w:sz w:val="24"/>
          <w:szCs w:val="24"/>
          <w:lang w:bidi="si-LK"/>
        </w:rPr>
        <w:t>is</w:t>
      </w:r>
      <w:r>
        <w:rPr>
          <w:rFonts w:ascii="Times New Roman" w:hAnsi="Times New Roman" w:cs="Times New Roman"/>
          <w:sz w:val="24"/>
          <w:szCs w:val="24"/>
          <w:lang w:bidi="si-LK"/>
        </w:rPr>
        <w:t xml:space="preserve"> considered as one of the major export agricultural crops in Sri Lanka. </w:t>
      </w:r>
      <w:r w:rsidR="00F92BA6">
        <w:rPr>
          <w:rFonts w:ascii="Times New Roman" w:hAnsi="Times New Roman" w:cs="Times New Roman"/>
          <w:sz w:val="24"/>
          <w:szCs w:val="24"/>
          <w:lang w:bidi="si-LK"/>
        </w:rPr>
        <w:t xml:space="preserve">A physiological disorder termed </w:t>
      </w:r>
      <w:r>
        <w:rPr>
          <w:rFonts w:ascii="Times New Roman" w:hAnsi="Times New Roman" w:cs="Times New Roman"/>
          <w:sz w:val="24"/>
        </w:rPr>
        <w:t>Tapping Panel D</w:t>
      </w:r>
      <w:r w:rsidRPr="00B2536B">
        <w:rPr>
          <w:rFonts w:ascii="Times New Roman" w:hAnsi="Times New Roman" w:cs="Times New Roman"/>
          <w:sz w:val="24"/>
        </w:rPr>
        <w:t>ryness</w:t>
      </w:r>
      <w:r>
        <w:rPr>
          <w:rFonts w:ascii="Times New Roman" w:hAnsi="Times New Roman" w:cs="Times New Roman"/>
          <w:sz w:val="24"/>
        </w:rPr>
        <w:t xml:space="preserve"> (TPD) </w:t>
      </w:r>
      <w:r w:rsidR="00A74B30">
        <w:rPr>
          <w:rFonts w:ascii="Times New Roman" w:hAnsi="Times New Roman" w:cs="Times New Roman"/>
          <w:sz w:val="24"/>
        </w:rPr>
        <w:t>is considered</w:t>
      </w:r>
      <w:r>
        <w:rPr>
          <w:rFonts w:ascii="Times New Roman" w:hAnsi="Times New Roman" w:cs="Times New Roman"/>
          <w:sz w:val="24"/>
        </w:rPr>
        <w:t xml:space="preserve"> as a crucial constraint </w:t>
      </w:r>
      <w:r w:rsidR="00F92BA6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the industry</w:t>
      </w:r>
      <w:r w:rsidR="00F92BA6">
        <w:rPr>
          <w:rFonts w:ascii="Times New Roman" w:hAnsi="Times New Roman" w:cs="Times New Roman"/>
          <w:sz w:val="24"/>
        </w:rPr>
        <w:t xml:space="preserve"> which</w:t>
      </w:r>
      <w:r>
        <w:rPr>
          <w:rFonts w:ascii="Times New Roman" w:hAnsi="Times New Roman" w:cs="Times New Roman"/>
          <w:sz w:val="24"/>
          <w:szCs w:val="24"/>
          <w:lang w:bidi="si-LK"/>
        </w:rPr>
        <w:t xml:space="preserve"> severely </w:t>
      </w:r>
      <w:r>
        <w:rPr>
          <w:rFonts w:ascii="Times New Roman" w:hAnsi="Times New Roman" w:cs="Times New Roman"/>
          <w:sz w:val="24"/>
        </w:rPr>
        <w:t>reduces yield by</w:t>
      </w:r>
      <w:r w:rsidR="007335DA">
        <w:rPr>
          <w:rFonts w:ascii="Times New Roman" w:hAnsi="Times New Roman" w:cs="Times New Roman"/>
          <w:sz w:val="24"/>
        </w:rPr>
        <w:t xml:space="preserve"> </w:t>
      </w:r>
      <w:r w:rsidRPr="00B2536B">
        <w:rPr>
          <w:rFonts w:ascii="Times New Roman" w:hAnsi="Times New Roman" w:cs="Times New Roman"/>
          <w:sz w:val="24"/>
        </w:rPr>
        <w:t>15 % - 20 % annually</w:t>
      </w:r>
      <w:r>
        <w:rPr>
          <w:rFonts w:ascii="Times New Roman" w:hAnsi="Times New Roman" w:cs="Times New Roman"/>
          <w:sz w:val="24"/>
        </w:rPr>
        <w:t>.</w:t>
      </w:r>
      <w:r w:rsidRPr="00756B79">
        <w:rPr>
          <w:rFonts w:ascii="Times New Roman" w:hAnsi="Times New Roman" w:cs="Times New Roman"/>
          <w:sz w:val="24"/>
        </w:rPr>
        <w:t xml:space="preserve"> Plants produce Reactive Oxygen Species (ROS)</w:t>
      </w:r>
      <w:r w:rsidR="007335DA">
        <w:rPr>
          <w:rFonts w:ascii="Times New Roman" w:hAnsi="Times New Roman" w:cs="Times New Roman"/>
          <w:sz w:val="24"/>
        </w:rPr>
        <w:t xml:space="preserve"> at high concentrations</w:t>
      </w:r>
      <w:r w:rsidRPr="00756B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within</w:t>
      </w:r>
      <w:r w:rsidRPr="00756B79">
        <w:rPr>
          <w:rFonts w:ascii="Times New Roman" w:hAnsi="Times New Roman" w:cs="Times New Roman"/>
          <w:sz w:val="24"/>
        </w:rPr>
        <w:t xml:space="preserve"> cells</w:t>
      </w:r>
      <w:r w:rsidR="007335DA">
        <w:rPr>
          <w:rFonts w:ascii="Times New Roman" w:hAnsi="Times New Roman" w:cs="Times New Roman"/>
          <w:sz w:val="24"/>
        </w:rPr>
        <w:t xml:space="preserve"> under oxidative stress</w:t>
      </w:r>
      <w:r w:rsidR="00080791">
        <w:rPr>
          <w:rFonts w:ascii="Times New Roman" w:hAnsi="Times New Roman" w:cs="Times New Roman"/>
          <w:sz w:val="24"/>
        </w:rPr>
        <w:t xml:space="preserve"> </w:t>
      </w:r>
      <w:r w:rsidRPr="00756B79">
        <w:rPr>
          <w:rFonts w:ascii="Times New Roman" w:hAnsi="Times New Roman" w:cs="Times New Roman"/>
          <w:sz w:val="24"/>
        </w:rPr>
        <w:t>and ROS accumulation contribu</w:t>
      </w:r>
      <w:r>
        <w:rPr>
          <w:rFonts w:ascii="Times New Roman" w:hAnsi="Times New Roman" w:cs="Times New Roman"/>
          <w:sz w:val="24"/>
        </w:rPr>
        <w:t xml:space="preserve">tes </w:t>
      </w:r>
      <w:r w:rsidR="00080791">
        <w:rPr>
          <w:rFonts w:ascii="Times New Roman" w:hAnsi="Times New Roman" w:cs="Times New Roman"/>
          <w:sz w:val="24"/>
        </w:rPr>
        <w:t>occurrence of</w:t>
      </w:r>
      <w:r>
        <w:rPr>
          <w:rFonts w:ascii="Times New Roman" w:hAnsi="Times New Roman" w:cs="Times New Roman"/>
          <w:sz w:val="24"/>
        </w:rPr>
        <w:t xml:space="preserve"> TPD</w:t>
      </w:r>
      <w:r w:rsidR="0008079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si-LK"/>
        </w:rPr>
        <w:t>Accumulated ROS</w:t>
      </w:r>
      <w:r w:rsidR="008865F4">
        <w:rPr>
          <w:rFonts w:ascii="Times New Roman" w:hAnsi="Times New Roman" w:cs="Times New Roman"/>
          <w:sz w:val="24"/>
          <w:szCs w:val="24"/>
          <w:lang w:bidi="si-LK"/>
        </w:rPr>
        <w:t xml:space="preserve"> are</w:t>
      </w:r>
      <w:r>
        <w:rPr>
          <w:rFonts w:ascii="Times New Roman" w:hAnsi="Times New Roman" w:cs="Times New Roman"/>
          <w:sz w:val="24"/>
          <w:szCs w:val="24"/>
          <w:lang w:bidi="si-LK"/>
        </w:rPr>
        <w:t xml:space="preserve"> detoxified by the a</w:t>
      </w:r>
      <w:r w:rsidR="00080791">
        <w:rPr>
          <w:rFonts w:ascii="Times New Roman" w:hAnsi="Times New Roman" w:cs="Times New Roman"/>
          <w:sz w:val="24"/>
          <w:szCs w:val="24"/>
          <w:lang w:bidi="si-LK"/>
        </w:rPr>
        <w:t xml:space="preserve">ntioxidants </w:t>
      </w:r>
      <w:r w:rsidRPr="00467E0E">
        <w:rPr>
          <w:rFonts w:ascii="Times New Roman" w:hAnsi="Times New Roman" w:cs="Times New Roman"/>
          <w:sz w:val="24"/>
          <w:szCs w:val="24"/>
          <w:lang w:bidi="si-LK"/>
        </w:rPr>
        <w:t>present in</w:t>
      </w:r>
      <w:r w:rsidR="007335DA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 w:rsidR="008865F4">
        <w:rPr>
          <w:rFonts w:ascii="Times New Roman" w:hAnsi="Times New Roman" w:cs="Times New Roman"/>
          <w:sz w:val="24"/>
          <w:szCs w:val="24"/>
          <w:lang w:bidi="si-LK"/>
        </w:rPr>
        <w:t>cells.</w:t>
      </w:r>
      <w:r w:rsidR="008865F4" w:rsidRPr="00756B79">
        <w:rPr>
          <w:rFonts w:ascii="Times New Roman" w:hAnsi="Times New Roman" w:cs="Times New Roman"/>
          <w:sz w:val="24"/>
          <w:szCs w:val="24"/>
          <w:lang w:bidi="si-LK"/>
        </w:rPr>
        <w:t xml:space="preserve"> Current</w:t>
      </w:r>
      <w:r w:rsidRPr="00756B79">
        <w:rPr>
          <w:rFonts w:ascii="Times New Roman" w:hAnsi="Times New Roman" w:cs="Times New Roman"/>
          <w:sz w:val="24"/>
          <w:szCs w:val="24"/>
          <w:lang w:bidi="si-LK"/>
        </w:rPr>
        <w:t xml:space="preserve"> research was performed to study the expression of CAT and GPX genes responsible for producing two such antioxidants, catalase and glutathione peroxidase respectively.</w:t>
      </w:r>
      <w:r>
        <w:rPr>
          <w:rFonts w:ascii="Times New Roman" w:hAnsi="Times New Roman" w:cs="Times New Roman"/>
          <w:sz w:val="24"/>
          <w:szCs w:val="24"/>
        </w:rPr>
        <w:t xml:space="preserve"> Gene expression stud</w:t>
      </w:r>
      <w:r w:rsidR="00080791">
        <w:rPr>
          <w:rFonts w:ascii="Times New Roman" w:hAnsi="Times New Roman" w:cs="Times New Roman"/>
          <w:sz w:val="24"/>
          <w:szCs w:val="24"/>
        </w:rPr>
        <w:t xml:space="preserve">ies facilitate breeders for </w:t>
      </w:r>
      <w:r>
        <w:rPr>
          <w:rFonts w:ascii="Times New Roman" w:hAnsi="Times New Roman" w:cs="Times New Roman"/>
          <w:sz w:val="24"/>
          <w:szCs w:val="24"/>
        </w:rPr>
        <w:t xml:space="preserve">early selection of </w:t>
      </w:r>
      <w:r w:rsidR="008865F4">
        <w:rPr>
          <w:rFonts w:ascii="Times New Roman" w:hAnsi="Times New Roman" w:cs="Times New Roman"/>
          <w:sz w:val="24"/>
          <w:szCs w:val="24"/>
        </w:rPr>
        <w:t>promising clones</w:t>
      </w:r>
      <w:r w:rsidR="00F92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expedit</w:t>
      </w:r>
      <w:r w:rsidR="00F92BA6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conventional breeding process of </w:t>
      </w:r>
      <w:r w:rsidR="00191691">
        <w:rPr>
          <w:rFonts w:ascii="Times New Roman" w:hAnsi="Times New Roman" w:cs="Times New Roman"/>
          <w:sz w:val="24"/>
          <w:szCs w:val="24"/>
        </w:rPr>
        <w:t>rubber that</w:t>
      </w:r>
      <w:r>
        <w:rPr>
          <w:rFonts w:ascii="Times New Roman" w:hAnsi="Times New Roman" w:cs="Times New Roman"/>
          <w:sz w:val="24"/>
          <w:szCs w:val="24"/>
        </w:rPr>
        <w:t xml:space="preserve"> take</w:t>
      </w:r>
      <w:r w:rsidR="008865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more than thirty years to complete due to its perennial nature. F</w:t>
      </w:r>
      <w:r w:rsidRPr="003A7801">
        <w:rPr>
          <w:rFonts w:ascii="Times New Roman" w:hAnsi="Times New Roman" w:cs="Times New Roman"/>
          <w:sz w:val="24"/>
          <w:szCs w:val="24"/>
        </w:rPr>
        <w:t>our genotypes of 2011 HP selections</w:t>
      </w:r>
      <w:r>
        <w:rPr>
          <w:rFonts w:ascii="Times New Roman" w:hAnsi="Times New Roman" w:cs="Times New Roman"/>
          <w:sz w:val="24"/>
          <w:szCs w:val="24"/>
        </w:rPr>
        <w:t xml:space="preserve"> were selected for the experiment which w</w:t>
      </w:r>
      <w:r w:rsidR="00B06667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established </w:t>
      </w:r>
      <w:r w:rsidRPr="003A780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801">
        <w:rPr>
          <w:rFonts w:ascii="Times New Roman" w:hAnsi="Times New Roman" w:cs="Times New Roman"/>
          <w:sz w:val="24"/>
          <w:szCs w:val="24"/>
        </w:rPr>
        <w:t>2018 at Elad</w:t>
      </w:r>
      <w:r w:rsidR="00080791">
        <w:rPr>
          <w:rFonts w:ascii="Times New Roman" w:hAnsi="Times New Roman" w:cs="Times New Roman"/>
          <w:sz w:val="24"/>
          <w:szCs w:val="24"/>
        </w:rPr>
        <w:t xml:space="preserve">uwa estate, Yatadola </w:t>
      </w:r>
      <w:r w:rsidRPr="003A7801">
        <w:rPr>
          <w:rFonts w:ascii="Times New Roman" w:hAnsi="Times New Roman" w:cs="Times New Roman"/>
          <w:sz w:val="24"/>
          <w:szCs w:val="24"/>
        </w:rPr>
        <w:t>as an Estate Collaborative Trial.</w:t>
      </w:r>
      <w:r w:rsidR="00BF1747">
        <w:rPr>
          <w:rFonts w:ascii="Times New Roman" w:hAnsi="Times New Roman" w:cs="Times New Roman"/>
          <w:sz w:val="24"/>
          <w:szCs w:val="24"/>
        </w:rPr>
        <w:t xml:space="preserve"> </w:t>
      </w:r>
      <w:r w:rsidRPr="003A7801">
        <w:rPr>
          <w:rFonts w:ascii="Times New Roman" w:hAnsi="Times New Roman" w:cs="Times New Roman"/>
          <w:sz w:val="24"/>
          <w:szCs w:val="24"/>
        </w:rPr>
        <w:t>RRISL 2006 recommended clone w</w:t>
      </w:r>
      <w:r w:rsidR="00D56272">
        <w:rPr>
          <w:rFonts w:ascii="Times New Roman" w:hAnsi="Times New Roman" w:cs="Times New Roman"/>
          <w:sz w:val="24"/>
          <w:szCs w:val="24"/>
        </w:rPr>
        <w:t>as selected as the control</w:t>
      </w:r>
      <w:r w:rsidRPr="003A7801">
        <w:rPr>
          <w:rFonts w:ascii="Times New Roman" w:hAnsi="Times New Roman" w:cs="Times New Roman"/>
          <w:sz w:val="24"/>
          <w:szCs w:val="24"/>
        </w:rPr>
        <w:t>.</w:t>
      </w:r>
      <w:r w:rsidR="00B06667">
        <w:rPr>
          <w:rFonts w:ascii="Times New Roman" w:hAnsi="Times New Roman" w:cs="Times New Roman"/>
          <w:sz w:val="24"/>
          <w:szCs w:val="24"/>
        </w:rPr>
        <w:t xml:space="preserve"> </w:t>
      </w:r>
      <w:r w:rsidRPr="00CE1A3D">
        <w:rPr>
          <w:rFonts w:ascii="Times New Roman" w:hAnsi="Times New Roman" w:cs="Times New Roman"/>
          <w:sz w:val="24"/>
          <w:szCs w:val="24"/>
        </w:rPr>
        <w:t xml:space="preserve">RNA extraction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CE1A3D">
        <w:rPr>
          <w:rFonts w:ascii="Times New Roman" w:hAnsi="Times New Roman" w:cs="Times New Roman"/>
          <w:sz w:val="24"/>
          <w:szCs w:val="24"/>
        </w:rPr>
        <w:t xml:space="preserve"> cDNA </w:t>
      </w:r>
      <w:r>
        <w:rPr>
          <w:rFonts w:ascii="Times New Roman" w:hAnsi="Times New Roman" w:cs="Times New Roman"/>
          <w:sz w:val="24"/>
          <w:szCs w:val="24"/>
        </w:rPr>
        <w:t xml:space="preserve">synthesis were performed in order to perform the quantitative PCR. </w:t>
      </w:r>
      <w:r w:rsidRPr="00CE1A3D">
        <w:rPr>
          <w:rFonts w:ascii="Times New Roman" w:hAnsi="Times New Roman" w:cs="Times New Roman"/>
          <w:sz w:val="24"/>
          <w:szCs w:val="24"/>
        </w:rPr>
        <w:t>2</w:t>
      </w:r>
      <w:r w:rsidRPr="00CE1A3D">
        <w:rPr>
          <w:rFonts w:ascii="Times New Roman" w:hAnsi="Times New Roman" w:cs="Times New Roman"/>
          <w:sz w:val="24"/>
          <w:szCs w:val="24"/>
          <w:vertAlign w:val="superscript"/>
        </w:rPr>
        <w:t>-ΔΔCT</w:t>
      </w:r>
      <w:r w:rsidR="008E6434">
        <w:rPr>
          <w:rFonts w:ascii="Times New Roman" w:hAnsi="Times New Roman" w:cs="Times New Roman"/>
          <w:sz w:val="24"/>
          <w:szCs w:val="24"/>
        </w:rPr>
        <w:t xml:space="preserve"> method </w:t>
      </w:r>
      <w:r w:rsidRPr="00CE1A3D">
        <w:rPr>
          <w:rFonts w:ascii="Times New Roman" w:hAnsi="Times New Roman" w:cs="Times New Roman"/>
          <w:sz w:val="24"/>
          <w:szCs w:val="24"/>
        </w:rPr>
        <w:t xml:space="preserve">was used to analyze the quantitative gene expression. </w:t>
      </w:r>
      <w:r w:rsidR="008E6434">
        <w:rPr>
          <w:rFonts w:ascii="Times New Roman" w:hAnsi="Times New Roman" w:cs="Times New Roman"/>
          <w:sz w:val="24"/>
          <w:szCs w:val="24"/>
        </w:rPr>
        <w:t xml:space="preserve">According to </w:t>
      </w:r>
      <w:r>
        <w:rPr>
          <w:rFonts w:ascii="Times New Roman" w:hAnsi="Times New Roman" w:cs="Times New Roman"/>
          <w:sz w:val="24"/>
          <w:szCs w:val="24"/>
        </w:rPr>
        <w:t>quantitative PCR data</w:t>
      </w:r>
      <w:r w:rsidR="008E64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D62">
        <w:rPr>
          <w:rFonts w:ascii="Times New Roman" w:hAnsi="Times New Roman" w:cs="Times New Roman"/>
          <w:sz w:val="24"/>
          <w:szCs w:val="24"/>
        </w:rPr>
        <w:t>both CAT and GPX genes were upregulated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BC3">
        <w:rPr>
          <w:rFonts w:ascii="Times New Roman" w:hAnsi="Times New Roman" w:cs="Times New Roman"/>
          <w:sz w:val="24"/>
          <w:szCs w:val="24"/>
        </w:rPr>
        <w:t>in all</w:t>
      </w:r>
      <w:r w:rsidRPr="00DE1D62">
        <w:rPr>
          <w:rFonts w:ascii="Times New Roman" w:hAnsi="Times New Roman" w:cs="Times New Roman"/>
          <w:sz w:val="24"/>
          <w:szCs w:val="24"/>
        </w:rPr>
        <w:t xml:space="preserve"> selected genotypes (2011 </w:t>
      </w:r>
      <w:r w:rsidR="00576BC3">
        <w:rPr>
          <w:rFonts w:ascii="Times New Roman" w:hAnsi="Times New Roman" w:cs="Times New Roman"/>
          <w:sz w:val="24"/>
          <w:szCs w:val="24"/>
        </w:rPr>
        <w:t>HP 42, 2011 HP 202, 2011 HP 297 and</w:t>
      </w:r>
      <w:r w:rsidRPr="00DE1D62">
        <w:rPr>
          <w:rFonts w:ascii="Times New Roman" w:hAnsi="Times New Roman" w:cs="Times New Roman"/>
          <w:sz w:val="24"/>
          <w:szCs w:val="24"/>
        </w:rPr>
        <w:t xml:space="preserve"> 2011 HP 300) with reference to control clone </w:t>
      </w:r>
      <w:r>
        <w:rPr>
          <w:rFonts w:ascii="Times New Roman" w:hAnsi="Times New Roman" w:cs="Times New Roman"/>
          <w:sz w:val="24"/>
          <w:szCs w:val="24"/>
        </w:rPr>
        <w:t>under low soil moisture conditions</w:t>
      </w:r>
      <w:r w:rsidR="00E34D10"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 xml:space="preserve">ene expression profiles provide a unique opportunity for early screening of </w:t>
      </w:r>
      <w:r w:rsidRPr="00C226B4">
        <w:rPr>
          <w:rFonts w:ascii="Times New Roman" w:hAnsi="Times New Roman" w:cs="Times New Roman"/>
          <w:sz w:val="24"/>
          <w:szCs w:val="24"/>
        </w:rPr>
        <w:t xml:space="preserve">genotypes </w:t>
      </w:r>
      <w:r>
        <w:rPr>
          <w:rFonts w:ascii="Times New Roman" w:hAnsi="Times New Roman" w:cs="Times New Roman"/>
          <w:sz w:val="24"/>
          <w:szCs w:val="24"/>
        </w:rPr>
        <w:t>that are capable of self-recovering and</w:t>
      </w:r>
      <w:r w:rsidRPr="00C226B4">
        <w:rPr>
          <w:rFonts w:ascii="Times New Roman" w:hAnsi="Times New Roman" w:cs="Times New Roman"/>
          <w:sz w:val="24"/>
          <w:szCs w:val="24"/>
        </w:rPr>
        <w:t xml:space="preserve"> less susceptible </w:t>
      </w:r>
      <w:r>
        <w:rPr>
          <w:rFonts w:ascii="Times New Roman" w:hAnsi="Times New Roman" w:cs="Times New Roman"/>
          <w:sz w:val="24"/>
          <w:szCs w:val="24"/>
        </w:rPr>
        <w:t xml:space="preserve">to TPD incidence. </w:t>
      </w:r>
      <w:r w:rsidRPr="00CC6293">
        <w:rPr>
          <w:rFonts w:ascii="Times New Roman" w:hAnsi="Times New Roman" w:cs="Times New Roman"/>
          <w:sz w:val="24"/>
          <w:szCs w:val="24"/>
        </w:rPr>
        <w:t xml:space="preserve">Altogether, the study </w:t>
      </w:r>
      <w:r>
        <w:rPr>
          <w:rFonts w:ascii="Times New Roman" w:hAnsi="Times New Roman" w:cs="Times New Roman"/>
          <w:sz w:val="24"/>
          <w:szCs w:val="24"/>
        </w:rPr>
        <w:t>provides</w:t>
      </w:r>
      <w:r w:rsidRPr="00CC6293">
        <w:rPr>
          <w:rFonts w:ascii="Times New Roman" w:hAnsi="Times New Roman" w:cs="Times New Roman"/>
          <w:sz w:val="24"/>
          <w:szCs w:val="24"/>
        </w:rPr>
        <w:t xml:space="preserve"> insights on features of </w:t>
      </w:r>
      <w:r w:rsidRPr="006E1910">
        <w:rPr>
          <w:rFonts w:ascii="Times New Roman" w:hAnsi="Times New Roman" w:cs="Times New Roman"/>
          <w:sz w:val="24"/>
          <w:szCs w:val="24"/>
        </w:rPr>
        <w:t>CAT and GPX genes in rubber</w:t>
      </w:r>
      <w:r w:rsidRPr="00CC6293">
        <w:rPr>
          <w:rFonts w:ascii="Times New Roman" w:hAnsi="Times New Roman" w:cs="Times New Roman"/>
          <w:sz w:val="24"/>
          <w:szCs w:val="24"/>
        </w:rPr>
        <w:t>, which might be utilized for additional functional 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293">
        <w:rPr>
          <w:rFonts w:ascii="Times New Roman" w:hAnsi="Times New Roman" w:cs="Times New Roman"/>
          <w:sz w:val="24"/>
          <w:szCs w:val="24"/>
        </w:rPr>
        <w:t>to extrapolate their precise involvement in abiotic stress responses.</w:t>
      </w:r>
    </w:p>
    <w:p w14:paraId="7C889754" w14:textId="57072C5E" w:rsidR="00E933B0" w:rsidRDefault="00A70494" w:rsidP="00A70494">
      <w:pPr>
        <w:spacing w:before="100" w:beforeAutospacing="1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Keywords: </w:t>
      </w:r>
      <w:r w:rsidR="004515B2">
        <w:rPr>
          <w:rFonts w:ascii="Times New Roman" w:hAnsi="Times New Roman" w:cs="Times New Roman"/>
          <w:i/>
          <w:sz w:val="24"/>
        </w:rPr>
        <w:t>Antioxidants, Q</w:t>
      </w:r>
      <w:bookmarkStart w:id="0" w:name="_GoBack"/>
      <w:bookmarkEnd w:id="0"/>
      <w:r w:rsidR="00282934">
        <w:rPr>
          <w:rFonts w:ascii="Times New Roman" w:hAnsi="Times New Roman" w:cs="Times New Roman"/>
          <w:i/>
          <w:sz w:val="24"/>
        </w:rPr>
        <w:t xml:space="preserve">uantitative PCR, Reactive oxygen species, </w:t>
      </w:r>
      <w:proofErr w:type="gramStart"/>
      <w:r w:rsidR="00282934">
        <w:rPr>
          <w:rFonts w:ascii="Times New Roman" w:hAnsi="Times New Roman" w:cs="Times New Roman"/>
          <w:i/>
          <w:sz w:val="24"/>
        </w:rPr>
        <w:t>Tapping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panel</w:t>
      </w:r>
      <w:r w:rsidR="00282934">
        <w:rPr>
          <w:rFonts w:ascii="Times New Roman" w:hAnsi="Times New Roman" w:cs="Times New Roman"/>
          <w:i/>
          <w:sz w:val="24"/>
        </w:rPr>
        <w:t xml:space="preserve"> dryness</w:t>
      </w:r>
    </w:p>
    <w:p w14:paraId="28D21FE2" w14:textId="77777777" w:rsidR="008E5E50" w:rsidRPr="00A70494" w:rsidRDefault="008E5E50" w:rsidP="00A70494">
      <w:pPr>
        <w:spacing w:before="100" w:beforeAutospacing="1" w:line="276" w:lineRule="auto"/>
        <w:jc w:val="both"/>
        <w:rPr>
          <w:rFonts w:ascii="Times New Roman" w:hAnsi="Times New Roman" w:cs="Times New Roman"/>
          <w:i/>
          <w:sz w:val="24"/>
        </w:rPr>
      </w:pPr>
    </w:p>
    <w:sectPr w:rsidR="008E5E50" w:rsidRPr="00A70494" w:rsidSect="005F16E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EF"/>
    <w:rsid w:val="00075358"/>
    <w:rsid w:val="00080791"/>
    <w:rsid w:val="001839C4"/>
    <w:rsid w:val="00191691"/>
    <w:rsid w:val="00282934"/>
    <w:rsid w:val="00344463"/>
    <w:rsid w:val="00364247"/>
    <w:rsid w:val="00411511"/>
    <w:rsid w:val="004515B2"/>
    <w:rsid w:val="004F5809"/>
    <w:rsid w:val="00524121"/>
    <w:rsid w:val="00576BC3"/>
    <w:rsid w:val="005F16EF"/>
    <w:rsid w:val="006F03BF"/>
    <w:rsid w:val="007335DA"/>
    <w:rsid w:val="008865F4"/>
    <w:rsid w:val="008E5E50"/>
    <w:rsid w:val="008E6434"/>
    <w:rsid w:val="00A70494"/>
    <w:rsid w:val="00A74B30"/>
    <w:rsid w:val="00AA5B67"/>
    <w:rsid w:val="00B01381"/>
    <w:rsid w:val="00B06667"/>
    <w:rsid w:val="00B37E6E"/>
    <w:rsid w:val="00BF1747"/>
    <w:rsid w:val="00C2784E"/>
    <w:rsid w:val="00CC701D"/>
    <w:rsid w:val="00D56272"/>
    <w:rsid w:val="00DE2B4E"/>
    <w:rsid w:val="00E34D10"/>
    <w:rsid w:val="00E933B0"/>
    <w:rsid w:val="00EA6870"/>
    <w:rsid w:val="00EB36BB"/>
    <w:rsid w:val="00F75B48"/>
    <w:rsid w:val="00F92BA6"/>
    <w:rsid w:val="00FA3F55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8438"/>
  <w15:chartTrackingRefBased/>
  <w15:docId w15:val="{D6FAF098-E11D-4586-AD7B-4FA7B46C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6EF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B4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12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B36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pamuditharama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2022-12-18T18:44:00Z</dcterms:created>
  <dcterms:modified xsi:type="dcterms:W3CDTF">2023-01-07T06:00:00Z</dcterms:modified>
</cp:coreProperties>
</file>