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5757" w:rsidRDefault="00055757" w:rsidP="000563D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Screening the </w:t>
      </w:r>
      <w:r w:rsidR="00E62471">
        <w:rPr>
          <w:rFonts w:ascii="Times New Roman" w:hAnsi="Times New Roman" w:cs="Times New Roman"/>
          <w:b/>
          <w:sz w:val="28"/>
        </w:rPr>
        <w:t xml:space="preserve">Molecular </w:t>
      </w:r>
      <w:r>
        <w:rPr>
          <w:rFonts w:ascii="Times New Roman" w:hAnsi="Times New Roman" w:cs="Times New Roman"/>
          <w:b/>
          <w:sz w:val="28"/>
        </w:rPr>
        <w:t>Divers</w:t>
      </w:r>
      <w:r w:rsidR="002170EC">
        <w:rPr>
          <w:rFonts w:ascii="Times New Roman" w:hAnsi="Times New Roman" w:cs="Times New Roman"/>
          <w:b/>
          <w:sz w:val="28"/>
        </w:rPr>
        <w:t>ity of Selected Interim Clones of</w:t>
      </w:r>
      <w:r w:rsidRPr="00055757">
        <w:rPr>
          <w:rFonts w:ascii="Times New Roman" w:hAnsi="Times New Roman" w:cs="Times New Roman"/>
          <w:b/>
          <w:sz w:val="28"/>
        </w:rPr>
        <w:t xml:space="preserve"> Rubbe</w:t>
      </w:r>
      <w:r>
        <w:rPr>
          <w:rFonts w:ascii="Times New Roman" w:hAnsi="Times New Roman" w:cs="Times New Roman"/>
          <w:b/>
          <w:sz w:val="28"/>
        </w:rPr>
        <w:t>r (</w:t>
      </w:r>
      <w:r w:rsidRPr="00055757">
        <w:rPr>
          <w:rFonts w:ascii="Times New Roman" w:hAnsi="Times New Roman" w:cs="Times New Roman"/>
          <w:b/>
          <w:i/>
          <w:sz w:val="28"/>
        </w:rPr>
        <w:t>Hevea Brasiliensis</w:t>
      </w:r>
      <w:r>
        <w:rPr>
          <w:rFonts w:ascii="Times New Roman" w:hAnsi="Times New Roman" w:cs="Times New Roman"/>
          <w:b/>
          <w:sz w:val="28"/>
        </w:rPr>
        <w:t>) Using SSR</w:t>
      </w:r>
      <w:r w:rsidRPr="00055757">
        <w:rPr>
          <w:rFonts w:ascii="Times New Roman" w:hAnsi="Times New Roman" w:cs="Times New Roman"/>
          <w:b/>
          <w:sz w:val="28"/>
        </w:rPr>
        <w:t xml:space="preserve"> Molecular Markers</w:t>
      </w:r>
    </w:p>
    <w:p w:rsidR="00B02574" w:rsidRPr="009D08B5" w:rsidRDefault="00146FB2" w:rsidP="000563DE">
      <w:pPr>
        <w:jc w:val="center"/>
        <w:rPr>
          <w:rFonts w:ascii="Times New Roman" w:hAnsi="Times New Roman" w:cs="Times New Roman"/>
          <w:b/>
          <w:sz w:val="24"/>
        </w:rPr>
      </w:pPr>
      <w:r w:rsidRPr="009D08B5">
        <w:rPr>
          <w:rFonts w:ascii="Times New Roman" w:hAnsi="Times New Roman" w:cs="Times New Roman"/>
          <w:b/>
          <w:sz w:val="24"/>
          <w:u w:val="single"/>
        </w:rPr>
        <w:t>DSKR</w:t>
      </w:r>
      <w:r w:rsidR="00B02574" w:rsidRPr="009D08B5">
        <w:rPr>
          <w:rFonts w:ascii="Times New Roman" w:hAnsi="Times New Roman" w:cs="Times New Roman"/>
          <w:b/>
          <w:sz w:val="24"/>
          <w:u w:val="single"/>
        </w:rPr>
        <w:t xml:space="preserve"> Dewapriya</w:t>
      </w:r>
      <w:r w:rsidR="00B02574" w:rsidRPr="009D08B5">
        <w:rPr>
          <w:rFonts w:ascii="Times New Roman" w:hAnsi="Times New Roman" w:cs="Times New Roman"/>
          <w:b/>
          <w:sz w:val="24"/>
          <w:u w:val="single"/>
          <w:vertAlign w:val="superscript"/>
        </w:rPr>
        <w:t>1</w:t>
      </w:r>
      <w:r w:rsidR="00125176" w:rsidRPr="009D08B5">
        <w:rPr>
          <w:rFonts w:ascii="Times New Roman" w:hAnsi="Times New Roman" w:cs="Times New Roman"/>
          <w:b/>
          <w:sz w:val="24"/>
          <w:u w:val="single"/>
          <w:vertAlign w:val="superscript"/>
        </w:rPr>
        <w:t>*</w:t>
      </w:r>
      <w:r w:rsidRPr="009D08B5">
        <w:rPr>
          <w:rFonts w:ascii="Times New Roman" w:hAnsi="Times New Roman" w:cs="Times New Roman"/>
          <w:b/>
          <w:sz w:val="24"/>
        </w:rPr>
        <w:t xml:space="preserve">, SP </w:t>
      </w:r>
      <w:r w:rsidR="00B02574" w:rsidRPr="009D08B5">
        <w:rPr>
          <w:rFonts w:ascii="Times New Roman" w:hAnsi="Times New Roman" w:cs="Times New Roman"/>
          <w:b/>
          <w:sz w:val="24"/>
        </w:rPr>
        <w:t>Withanage</w:t>
      </w:r>
      <w:r w:rsidR="00B02574" w:rsidRPr="009D08B5">
        <w:rPr>
          <w:rFonts w:ascii="Times New Roman" w:hAnsi="Times New Roman" w:cs="Times New Roman"/>
          <w:b/>
          <w:sz w:val="24"/>
          <w:vertAlign w:val="superscript"/>
        </w:rPr>
        <w:t>2</w:t>
      </w:r>
      <w:r w:rsidRPr="009D08B5">
        <w:rPr>
          <w:rFonts w:ascii="Times New Roman" w:hAnsi="Times New Roman" w:cs="Times New Roman"/>
          <w:b/>
          <w:sz w:val="24"/>
        </w:rPr>
        <w:t>, JBDAP</w:t>
      </w:r>
      <w:r w:rsidR="00B02574" w:rsidRPr="009D08B5">
        <w:rPr>
          <w:rFonts w:ascii="Times New Roman" w:hAnsi="Times New Roman" w:cs="Times New Roman"/>
          <w:b/>
          <w:sz w:val="24"/>
        </w:rPr>
        <w:t xml:space="preserve"> Kumara</w:t>
      </w:r>
      <w:r w:rsidR="00B02574" w:rsidRPr="009D08B5">
        <w:rPr>
          <w:rFonts w:ascii="Times New Roman" w:hAnsi="Times New Roman" w:cs="Times New Roman"/>
          <w:b/>
          <w:sz w:val="24"/>
          <w:vertAlign w:val="superscript"/>
        </w:rPr>
        <w:t>1</w:t>
      </w:r>
      <w:r w:rsidR="00B02574" w:rsidRPr="009D08B5">
        <w:rPr>
          <w:rFonts w:ascii="Times New Roman" w:hAnsi="Times New Roman" w:cs="Times New Roman"/>
          <w:b/>
          <w:sz w:val="24"/>
        </w:rPr>
        <w:t xml:space="preserve">, </w:t>
      </w:r>
      <w:r w:rsidRPr="009D08B5">
        <w:rPr>
          <w:rFonts w:ascii="Times New Roman" w:hAnsi="Times New Roman" w:cs="Times New Roman"/>
          <w:b/>
          <w:sz w:val="24"/>
        </w:rPr>
        <w:t>PWM</w:t>
      </w:r>
      <w:r w:rsidR="00B02574" w:rsidRPr="009D08B5">
        <w:rPr>
          <w:rFonts w:ascii="Times New Roman" w:hAnsi="Times New Roman" w:cs="Times New Roman"/>
          <w:b/>
          <w:sz w:val="24"/>
        </w:rPr>
        <w:t xml:space="preserve"> Tharindi</w:t>
      </w:r>
      <w:r w:rsidR="00B02574" w:rsidRPr="009D08B5">
        <w:rPr>
          <w:rFonts w:ascii="Times New Roman" w:hAnsi="Times New Roman" w:cs="Times New Roman"/>
          <w:b/>
          <w:sz w:val="24"/>
          <w:vertAlign w:val="superscript"/>
        </w:rPr>
        <w:t>1</w:t>
      </w:r>
    </w:p>
    <w:p w:rsidR="00017196" w:rsidRPr="006F5F86" w:rsidRDefault="005B652C" w:rsidP="000563DE">
      <w:pPr>
        <w:pStyle w:val="NormalWeb"/>
        <w:spacing w:before="0" w:beforeAutospacing="0" w:after="0" w:afterAutospacing="0" w:line="276" w:lineRule="auto"/>
        <w:jc w:val="center"/>
        <w:rPr>
          <w:rFonts w:eastAsia="+mn-ea"/>
          <w:i/>
          <w:color w:val="000000"/>
          <w:kern w:val="24"/>
          <w:sz w:val="22"/>
        </w:rPr>
      </w:pPr>
      <w:r w:rsidRPr="006F5F86">
        <w:rPr>
          <w:i/>
          <w:sz w:val="22"/>
          <w:vertAlign w:val="superscript"/>
        </w:rPr>
        <w:t>1</w:t>
      </w:r>
      <w:r w:rsidRPr="006F5F86">
        <w:rPr>
          <w:rFonts w:eastAsia="+mn-ea"/>
          <w:i/>
          <w:color w:val="000000"/>
          <w:kern w:val="24"/>
          <w:sz w:val="22"/>
        </w:rPr>
        <w:t>Department of Export Agriculture, Faculty of Agricultural Sciences, Sabaragamuwa University of Sri Lanka</w:t>
      </w:r>
    </w:p>
    <w:p w:rsidR="005B652C" w:rsidRPr="006F5F86" w:rsidRDefault="005B652C" w:rsidP="000563DE">
      <w:pPr>
        <w:pStyle w:val="NormalWeb"/>
        <w:spacing w:line="276" w:lineRule="auto"/>
        <w:jc w:val="center"/>
        <w:rPr>
          <w:rFonts w:eastAsia="+mn-ea"/>
          <w:i/>
          <w:color w:val="000000"/>
          <w:kern w:val="24"/>
          <w:sz w:val="22"/>
        </w:rPr>
      </w:pPr>
      <w:r w:rsidRPr="006F5F86">
        <w:rPr>
          <w:rFonts w:eastAsia="+mn-ea"/>
          <w:i/>
          <w:color w:val="000000"/>
          <w:kern w:val="24"/>
          <w:sz w:val="22"/>
          <w:vertAlign w:val="superscript"/>
        </w:rPr>
        <w:t>2</w:t>
      </w:r>
      <w:r w:rsidRPr="006F5F86">
        <w:rPr>
          <w:rFonts w:eastAsia="+mn-ea"/>
          <w:i/>
          <w:color w:val="000000"/>
          <w:kern w:val="24"/>
          <w:sz w:val="22"/>
        </w:rPr>
        <w:t xml:space="preserve"> Department of Genetics &amp; Plant Breeding, Rubber Research Institute of Sri</w:t>
      </w:r>
      <w:r w:rsidR="001376AC" w:rsidRPr="006F5F86">
        <w:rPr>
          <w:rFonts w:eastAsia="+mn-ea"/>
          <w:i/>
          <w:color w:val="000000"/>
          <w:kern w:val="24"/>
          <w:sz w:val="22"/>
        </w:rPr>
        <w:t xml:space="preserve"> Lanka, Substation Niwitigalake</w:t>
      </w:r>
      <w:r w:rsidRPr="006F5F86">
        <w:rPr>
          <w:rFonts w:eastAsia="+mn-ea"/>
          <w:i/>
          <w:color w:val="000000"/>
          <w:kern w:val="24"/>
          <w:sz w:val="22"/>
        </w:rPr>
        <w:t>le, Mathugama, Sri Lanka</w:t>
      </w:r>
    </w:p>
    <w:p w:rsidR="005B652C" w:rsidRPr="000D249D" w:rsidRDefault="00000000" w:rsidP="000563DE">
      <w:pPr>
        <w:pStyle w:val="NormalWeb"/>
        <w:spacing w:line="276" w:lineRule="auto"/>
        <w:jc w:val="center"/>
        <w:rPr>
          <w:rFonts w:eastAsia="+mn-ea"/>
          <w:i/>
          <w:color w:val="000000"/>
          <w:kern w:val="24"/>
          <w:sz w:val="22"/>
          <w:szCs w:val="22"/>
        </w:rPr>
      </w:pPr>
      <w:hyperlink r:id="rId5" w:history="1">
        <w:r w:rsidR="003C2502" w:rsidRPr="00770477">
          <w:rPr>
            <w:rStyle w:val="Hyperlink"/>
            <w:rFonts w:eastAsia="+mn-ea"/>
            <w:i/>
            <w:kern w:val="24"/>
            <w:sz w:val="22"/>
            <w:szCs w:val="22"/>
          </w:rPr>
          <w:t>*kasunidewapriya@gmail.com</w:t>
        </w:r>
      </w:hyperlink>
      <w:r w:rsidR="00125176">
        <w:rPr>
          <w:rFonts w:eastAsia="+mn-ea"/>
          <w:i/>
          <w:kern w:val="24"/>
          <w:sz w:val="22"/>
          <w:szCs w:val="22"/>
        </w:rPr>
        <w:t xml:space="preserve"> </w:t>
      </w:r>
      <w:r w:rsidR="00152F6E" w:rsidRPr="000D249D">
        <w:rPr>
          <w:rFonts w:eastAsia="+mn-ea"/>
          <w:i/>
          <w:color w:val="000000"/>
          <w:kern w:val="24"/>
          <w:sz w:val="22"/>
          <w:szCs w:val="22"/>
        </w:rPr>
        <w:t xml:space="preserve"> </w:t>
      </w:r>
    </w:p>
    <w:p w:rsidR="002019FF" w:rsidRPr="002019FF" w:rsidRDefault="002019FF" w:rsidP="000563D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019FF">
        <w:rPr>
          <w:rFonts w:ascii="Times New Roman" w:hAnsi="Times New Roman" w:cs="Times New Roman"/>
          <w:sz w:val="24"/>
        </w:rPr>
        <w:t xml:space="preserve">Rubber, </w:t>
      </w:r>
      <w:r w:rsidRPr="002019FF">
        <w:rPr>
          <w:rFonts w:ascii="Times New Roman" w:hAnsi="Times New Roman" w:cs="Times New Roman"/>
          <w:i/>
          <w:sz w:val="24"/>
        </w:rPr>
        <w:t>Hevea brasiliensis</w:t>
      </w:r>
      <w:r w:rsidRPr="002019FF">
        <w:rPr>
          <w:rFonts w:ascii="Times New Roman" w:hAnsi="Times New Roman" w:cs="Times New Roman"/>
          <w:sz w:val="24"/>
        </w:rPr>
        <w:t xml:space="preserve"> gene pool of Sri Lanka has been based on two foundations as</w:t>
      </w:r>
      <w:r>
        <w:rPr>
          <w:rFonts w:ascii="Times New Roman" w:hAnsi="Times New Roman" w:cs="Times New Roman"/>
          <w:sz w:val="24"/>
        </w:rPr>
        <w:t xml:space="preserve"> </w:t>
      </w:r>
      <w:r w:rsidRPr="002019FF">
        <w:rPr>
          <w:rFonts w:ascii="Times New Roman" w:hAnsi="Times New Roman" w:cs="Times New Roman"/>
          <w:sz w:val="24"/>
        </w:rPr>
        <w:t>Wickham and non-Wickham genetic base.</w:t>
      </w:r>
      <w:r w:rsidR="001A5AB3" w:rsidRPr="001A5AB3">
        <w:t xml:space="preserve"> </w:t>
      </w:r>
      <w:r w:rsidR="001A5AB3">
        <w:rPr>
          <w:rFonts w:ascii="Times New Roman" w:hAnsi="Times New Roman" w:cs="Times New Roman"/>
          <w:sz w:val="24"/>
        </w:rPr>
        <w:t xml:space="preserve">Most of the parental lines utilized in the ongoing breeding programs belong to </w:t>
      </w:r>
      <w:r w:rsidR="001A5AB3" w:rsidRPr="00310EB9">
        <w:rPr>
          <w:rFonts w:ascii="Times New Roman" w:hAnsi="Times New Roman" w:cs="Times New Roman"/>
          <w:sz w:val="24"/>
        </w:rPr>
        <w:t>Wickham genetic base</w:t>
      </w:r>
      <w:r w:rsidR="001A5AB3">
        <w:rPr>
          <w:rFonts w:ascii="Times New Roman" w:hAnsi="Times New Roman" w:cs="Times New Roman"/>
          <w:sz w:val="24"/>
        </w:rPr>
        <w:t xml:space="preserve">. </w:t>
      </w:r>
      <w:r w:rsidR="00216769">
        <w:rPr>
          <w:rFonts w:ascii="Times New Roman" w:hAnsi="Times New Roman" w:cs="Times New Roman"/>
          <w:sz w:val="24"/>
        </w:rPr>
        <w:t>T</w:t>
      </w:r>
      <w:r w:rsidR="001A5AB3">
        <w:rPr>
          <w:rFonts w:ascii="Times New Roman" w:hAnsi="Times New Roman" w:cs="Times New Roman"/>
          <w:sz w:val="24"/>
        </w:rPr>
        <w:t xml:space="preserve">he genetic diversity of rubber in Sri Lanka is considerably narrow and it has </w:t>
      </w:r>
      <w:r w:rsidR="001A5AB3" w:rsidRPr="00AA60B2">
        <w:rPr>
          <w:rFonts w:ascii="Times New Roman" w:hAnsi="Times New Roman" w:cs="Times New Roman"/>
          <w:sz w:val="24"/>
        </w:rPr>
        <w:t>reached</w:t>
      </w:r>
      <w:r w:rsidR="001A5AB3">
        <w:rPr>
          <w:rFonts w:ascii="Times New Roman" w:hAnsi="Times New Roman" w:cs="Times New Roman"/>
          <w:sz w:val="24"/>
        </w:rPr>
        <w:t xml:space="preserve"> </w:t>
      </w:r>
      <w:r w:rsidR="001A5AB3" w:rsidRPr="00AA60B2">
        <w:rPr>
          <w:rFonts w:ascii="Times New Roman" w:hAnsi="Times New Roman" w:cs="Times New Roman"/>
          <w:sz w:val="24"/>
        </w:rPr>
        <w:t xml:space="preserve">its threshold level for economically important characteristics. </w:t>
      </w:r>
      <w:r w:rsidRPr="002019FF">
        <w:rPr>
          <w:rFonts w:ascii="Times New Roman" w:hAnsi="Times New Roman" w:cs="Times New Roman"/>
          <w:sz w:val="24"/>
        </w:rPr>
        <w:t xml:space="preserve">The expansion </w:t>
      </w:r>
      <w:r>
        <w:rPr>
          <w:rFonts w:ascii="Times New Roman" w:hAnsi="Times New Roman" w:cs="Times New Roman"/>
          <w:sz w:val="24"/>
        </w:rPr>
        <w:t xml:space="preserve">of the genetic diversity of the </w:t>
      </w:r>
      <w:r w:rsidRPr="002019FF">
        <w:rPr>
          <w:rFonts w:ascii="Times New Roman" w:hAnsi="Times New Roman" w:cs="Times New Roman"/>
          <w:sz w:val="24"/>
        </w:rPr>
        <w:t>l</w:t>
      </w:r>
      <w:r w:rsidR="00EC7306">
        <w:rPr>
          <w:rFonts w:ascii="Times New Roman" w:hAnsi="Times New Roman" w:cs="Times New Roman"/>
          <w:sz w:val="24"/>
        </w:rPr>
        <w:t>ocal breeding pool is important</w:t>
      </w:r>
      <w:r w:rsidRPr="002019FF">
        <w:rPr>
          <w:rFonts w:ascii="Times New Roman" w:hAnsi="Times New Roman" w:cs="Times New Roman"/>
          <w:sz w:val="24"/>
        </w:rPr>
        <w:t>.</w:t>
      </w:r>
      <w:r w:rsidR="00EC7306">
        <w:rPr>
          <w:rFonts w:ascii="Times New Roman" w:hAnsi="Times New Roman" w:cs="Times New Roman"/>
          <w:sz w:val="24"/>
        </w:rPr>
        <w:t xml:space="preserve"> </w:t>
      </w:r>
      <w:r w:rsidRPr="002019FF">
        <w:rPr>
          <w:rFonts w:ascii="Times New Roman" w:hAnsi="Times New Roman" w:cs="Times New Roman"/>
          <w:sz w:val="24"/>
        </w:rPr>
        <w:t>Therefore; the present s</w:t>
      </w:r>
      <w:r>
        <w:rPr>
          <w:rFonts w:ascii="Times New Roman" w:hAnsi="Times New Roman" w:cs="Times New Roman"/>
          <w:sz w:val="24"/>
        </w:rPr>
        <w:t xml:space="preserve">tudy was conducted to study the </w:t>
      </w:r>
      <w:r w:rsidRPr="002019FF">
        <w:rPr>
          <w:rFonts w:ascii="Times New Roman" w:hAnsi="Times New Roman" w:cs="Times New Roman"/>
          <w:sz w:val="24"/>
        </w:rPr>
        <w:t>genetic diversity of selected interim (</w:t>
      </w:r>
      <w:r w:rsidRPr="002019FF">
        <w:rPr>
          <w:rFonts w:ascii="Times New Roman" w:hAnsi="Times New Roman" w:cs="Times New Roman"/>
          <w:i/>
          <w:sz w:val="24"/>
        </w:rPr>
        <w:t>Hevea brasiliensis)</w:t>
      </w:r>
      <w:r>
        <w:rPr>
          <w:rFonts w:ascii="Times New Roman" w:hAnsi="Times New Roman" w:cs="Times New Roman"/>
          <w:sz w:val="24"/>
        </w:rPr>
        <w:t xml:space="preserve"> clones using Simple Sequence </w:t>
      </w:r>
      <w:r w:rsidRPr="002019FF">
        <w:rPr>
          <w:rFonts w:ascii="Times New Roman" w:hAnsi="Times New Roman" w:cs="Times New Roman"/>
          <w:sz w:val="24"/>
        </w:rPr>
        <w:t>Repeats (SSR) molecular markers. Selected six interim clones MT 11</w:t>
      </w:r>
      <w:r>
        <w:rPr>
          <w:rFonts w:ascii="Times New Roman" w:hAnsi="Times New Roman" w:cs="Times New Roman"/>
          <w:sz w:val="24"/>
        </w:rPr>
        <w:t xml:space="preserve">-76 I, MT 11-76 II (Non-Wickham </w:t>
      </w:r>
      <w:r w:rsidRPr="002019FF">
        <w:rPr>
          <w:rFonts w:ascii="Times New Roman" w:hAnsi="Times New Roman" w:cs="Times New Roman"/>
          <w:sz w:val="24"/>
        </w:rPr>
        <w:t>genetic base) HP 91-57, HP 91-58, HP 95-55, and HP 2002-201 (Wickham genetic base)</w:t>
      </w:r>
      <w:r>
        <w:rPr>
          <w:rFonts w:ascii="Times New Roman" w:hAnsi="Times New Roman" w:cs="Times New Roman"/>
          <w:sz w:val="24"/>
        </w:rPr>
        <w:t xml:space="preserve"> were </w:t>
      </w:r>
      <w:r w:rsidRPr="002019FF">
        <w:rPr>
          <w:rFonts w:ascii="Times New Roman" w:hAnsi="Times New Roman" w:cs="Times New Roman"/>
          <w:sz w:val="24"/>
        </w:rPr>
        <w:t xml:space="preserve">subjected to this study. </w:t>
      </w:r>
      <w:smartTag w:uri="urn:schemas-microsoft-com:office:smarttags" w:element="stockticker">
        <w:r w:rsidRPr="002019FF">
          <w:rPr>
            <w:rFonts w:ascii="Times New Roman" w:hAnsi="Times New Roman" w:cs="Times New Roman"/>
            <w:sz w:val="24"/>
          </w:rPr>
          <w:t>DNA</w:t>
        </w:r>
      </w:smartTag>
      <w:r w:rsidRPr="002019FF">
        <w:rPr>
          <w:rFonts w:ascii="Times New Roman" w:hAnsi="Times New Roman" w:cs="Times New Roman"/>
          <w:sz w:val="24"/>
        </w:rPr>
        <w:t xml:space="preserve"> extraction was done by the </w:t>
      </w:r>
      <w:smartTag w:uri="urn:schemas-microsoft-com:office:smarttags" w:element="stockticker">
        <w:r w:rsidRPr="002019FF">
          <w:rPr>
            <w:rFonts w:ascii="Times New Roman" w:hAnsi="Times New Roman" w:cs="Times New Roman"/>
            <w:sz w:val="24"/>
          </w:rPr>
          <w:t>SD</w:t>
        </w:r>
        <w:r>
          <w:rPr>
            <w:rFonts w:ascii="Times New Roman" w:hAnsi="Times New Roman" w:cs="Times New Roman"/>
            <w:sz w:val="24"/>
          </w:rPr>
          <w:t>S</w:t>
        </w:r>
      </w:smartTag>
      <w:r>
        <w:rPr>
          <w:rFonts w:ascii="Times New Roman" w:hAnsi="Times New Roman" w:cs="Times New Roman"/>
          <w:sz w:val="24"/>
        </w:rPr>
        <w:t xml:space="preserve"> extraction method and the </w:t>
      </w:r>
      <w:smartTag w:uri="urn:schemas-microsoft-com:office:smarttags" w:element="stockticker">
        <w:r>
          <w:rPr>
            <w:rFonts w:ascii="Times New Roman" w:hAnsi="Times New Roman" w:cs="Times New Roman"/>
            <w:sz w:val="24"/>
          </w:rPr>
          <w:t>DNA</w:t>
        </w:r>
      </w:smartTag>
      <w:r>
        <w:rPr>
          <w:rFonts w:ascii="Times New Roman" w:hAnsi="Times New Roman" w:cs="Times New Roman"/>
          <w:sz w:val="24"/>
        </w:rPr>
        <w:t xml:space="preserve"> </w:t>
      </w:r>
      <w:r w:rsidRPr="002019FF">
        <w:rPr>
          <w:rFonts w:ascii="Times New Roman" w:hAnsi="Times New Roman" w:cs="Times New Roman"/>
          <w:sz w:val="24"/>
        </w:rPr>
        <w:t>samples which appeared as a single intact band in agarose gel q</w:t>
      </w:r>
      <w:r>
        <w:rPr>
          <w:rFonts w:ascii="Times New Roman" w:hAnsi="Times New Roman" w:cs="Times New Roman"/>
          <w:sz w:val="24"/>
        </w:rPr>
        <w:t xml:space="preserve">uantification were selected for </w:t>
      </w:r>
      <w:r w:rsidRPr="002019FF">
        <w:rPr>
          <w:rFonts w:ascii="Times New Roman" w:hAnsi="Times New Roman" w:cs="Times New Roman"/>
          <w:sz w:val="24"/>
        </w:rPr>
        <w:t>Polymerase Chain Reaction (</w:t>
      </w:r>
      <w:smartTag w:uri="urn:schemas-microsoft-com:office:smarttags" w:element="stockticker">
        <w:r w:rsidRPr="002019FF">
          <w:rPr>
            <w:rFonts w:ascii="Times New Roman" w:hAnsi="Times New Roman" w:cs="Times New Roman"/>
            <w:sz w:val="24"/>
          </w:rPr>
          <w:t>PCR</w:t>
        </w:r>
      </w:smartTag>
      <w:r w:rsidRPr="002019FF">
        <w:rPr>
          <w:rFonts w:ascii="Times New Roman" w:hAnsi="Times New Roman" w:cs="Times New Roman"/>
          <w:sz w:val="24"/>
        </w:rPr>
        <w:t xml:space="preserve">) amplification. </w:t>
      </w:r>
      <w:smartTag w:uri="urn:schemas-microsoft-com:office:smarttags" w:element="stockticker">
        <w:r w:rsidRPr="002019FF">
          <w:rPr>
            <w:rFonts w:ascii="Times New Roman" w:hAnsi="Times New Roman" w:cs="Times New Roman"/>
            <w:sz w:val="24"/>
          </w:rPr>
          <w:t>DNA</w:t>
        </w:r>
      </w:smartTag>
      <w:r w:rsidRPr="002019FF">
        <w:rPr>
          <w:rFonts w:ascii="Times New Roman" w:hAnsi="Times New Roman" w:cs="Times New Roman"/>
          <w:sz w:val="24"/>
        </w:rPr>
        <w:t xml:space="preserve"> samples then s</w:t>
      </w:r>
      <w:r>
        <w:rPr>
          <w:rFonts w:ascii="Times New Roman" w:hAnsi="Times New Roman" w:cs="Times New Roman"/>
          <w:sz w:val="24"/>
        </w:rPr>
        <w:t xml:space="preserve">creened with eleven </w:t>
      </w:r>
      <w:r w:rsidRPr="002019FF">
        <w:rPr>
          <w:rFonts w:ascii="Times New Roman" w:hAnsi="Times New Roman" w:cs="Times New Roman"/>
          <w:sz w:val="24"/>
        </w:rPr>
        <w:t>SSR primers (HB1, HB2, HB4, HB6, HB8, HB11, HB27</w:t>
      </w:r>
      <w:r>
        <w:rPr>
          <w:rFonts w:ascii="Times New Roman" w:hAnsi="Times New Roman" w:cs="Times New Roman"/>
          <w:sz w:val="24"/>
        </w:rPr>
        <w:t xml:space="preserve">, HB28, HB29, hmac4 and hmct1). </w:t>
      </w:r>
      <w:r w:rsidRPr="002019FF">
        <w:rPr>
          <w:rFonts w:ascii="Times New Roman" w:hAnsi="Times New Roman" w:cs="Times New Roman"/>
          <w:sz w:val="24"/>
        </w:rPr>
        <w:t>Among those, HB6, HB28, HB29, hmac4, and hmct1</w:t>
      </w:r>
      <w:r>
        <w:rPr>
          <w:rFonts w:ascii="Times New Roman" w:hAnsi="Times New Roman" w:cs="Times New Roman"/>
          <w:sz w:val="24"/>
        </w:rPr>
        <w:t xml:space="preserve"> SSR primers produced clear and </w:t>
      </w:r>
      <w:r w:rsidRPr="002019FF">
        <w:rPr>
          <w:rFonts w:ascii="Times New Roman" w:hAnsi="Times New Roman" w:cs="Times New Roman"/>
          <w:sz w:val="24"/>
        </w:rPr>
        <w:t>detectable bands while HB4 and HB8 primers failed to</w:t>
      </w:r>
      <w:r w:rsidR="000A2269">
        <w:rPr>
          <w:rFonts w:ascii="Times New Roman" w:hAnsi="Times New Roman" w:cs="Times New Roman"/>
          <w:sz w:val="24"/>
        </w:rPr>
        <w:t xml:space="preserve"> produce clearly detectable bands</w:t>
      </w:r>
      <w:r w:rsidRPr="002019FF">
        <w:rPr>
          <w:rFonts w:ascii="Times New Roman" w:hAnsi="Times New Roman" w:cs="Times New Roman"/>
          <w:sz w:val="24"/>
        </w:rPr>
        <w:t>. Howev</w:t>
      </w:r>
      <w:r>
        <w:rPr>
          <w:rFonts w:ascii="Times New Roman" w:hAnsi="Times New Roman" w:cs="Times New Roman"/>
          <w:sz w:val="24"/>
        </w:rPr>
        <w:t xml:space="preserve">er, all the </w:t>
      </w:r>
      <w:smartTag w:uri="urn:schemas-microsoft-com:office:smarttags" w:element="stockticker">
        <w:r w:rsidRPr="002019FF">
          <w:rPr>
            <w:rFonts w:ascii="Times New Roman" w:hAnsi="Times New Roman" w:cs="Times New Roman"/>
            <w:sz w:val="24"/>
          </w:rPr>
          <w:t>DNA</w:t>
        </w:r>
      </w:smartTag>
      <w:r w:rsidRPr="002019FF">
        <w:rPr>
          <w:rFonts w:ascii="Times New Roman" w:hAnsi="Times New Roman" w:cs="Times New Roman"/>
          <w:sz w:val="24"/>
        </w:rPr>
        <w:t xml:space="preserve"> bands were monomorphic, indicating a higher degree </w:t>
      </w:r>
      <w:r>
        <w:rPr>
          <w:rFonts w:ascii="Times New Roman" w:hAnsi="Times New Roman" w:cs="Times New Roman"/>
          <w:sz w:val="24"/>
        </w:rPr>
        <w:t xml:space="preserve">of similarity among the interim </w:t>
      </w:r>
      <w:r w:rsidRPr="002019FF">
        <w:rPr>
          <w:rFonts w:ascii="Times New Roman" w:hAnsi="Times New Roman" w:cs="Times New Roman"/>
          <w:sz w:val="24"/>
        </w:rPr>
        <w:t>clones. This molecular analysis revealed that both Wickh</w:t>
      </w:r>
      <w:r>
        <w:rPr>
          <w:rFonts w:ascii="Times New Roman" w:hAnsi="Times New Roman" w:cs="Times New Roman"/>
          <w:sz w:val="24"/>
        </w:rPr>
        <w:t>am and non-Wickham genetic base</w:t>
      </w:r>
      <w:r w:rsidR="000A2269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Pr="002019FF">
        <w:rPr>
          <w:rFonts w:ascii="Times New Roman" w:hAnsi="Times New Roman" w:cs="Times New Roman"/>
          <w:sz w:val="24"/>
        </w:rPr>
        <w:t xml:space="preserve">that </w:t>
      </w:r>
      <w:r w:rsidR="00216769">
        <w:rPr>
          <w:rFonts w:ascii="Times New Roman" w:hAnsi="Times New Roman" w:cs="Times New Roman"/>
          <w:sz w:val="24"/>
        </w:rPr>
        <w:t>exist</w:t>
      </w:r>
      <w:r w:rsidRPr="002019FF">
        <w:rPr>
          <w:rFonts w:ascii="Times New Roman" w:hAnsi="Times New Roman" w:cs="Times New Roman"/>
          <w:sz w:val="24"/>
        </w:rPr>
        <w:t xml:space="preserve"> in the</w:t>
      </w:r>
      <w:r w:rsidR="000A2269">
        <w:rPr>
          <w:rFonts w:ascii="Times New Roman" w:hAnsi="Times New Roman" w:cs="Times New Roman"/>
          <w:sz w:val="24"/>
        </w:rPr>
        <w:t xml:space="preserve"> Sri Lankan</w:t>
      </w:r>
      <w:r w:rsidRPr="002019FF">
        <w:rPr>
          <w:rFonts w:ascii="Times New Roman" w:hAnsi="Times New Roman" w:cs="Times New Roman"/>
          <w:sz w:val="24"/>
        </w:rPr>
        <w:t xml:space="preserve"> breeding pool showed narrow genetic diversity. How</w:t>
      </w:r>
      <w:r>
        <w:rPr>
          <w:rFonts w:ascii="Times New Roman" w:hAnsi="Times New Roman" w:cs="Times New Roman"/>
          <w:sz w:val="24"/>
        </w:rPr>
        <w:t xml:space="preserve">ever, further Molecular </w:t>
      </w:r>
      <w:r w:rsidRPr="002019FF">
        <w:rPr>
          <w:rFonts w:ascii="Times New Roman" w:hAnsi="Times New Roman" w:cs="Times New Roman"/>
          <w:sz w:val="24"/>
        </w:rPr>
        <w:t xml:space="preserve">screening with </w:t>
      </w:r>
      <w:r w:rsidR="00216769">
        <w:rPr>
          <w:rFonts w:ascii="Times New Roman" w:hAnsi="Times New Roman" w:cs="Times New Roman"/>
          <w:sz w:val="24"/>
        </w:rPr>
        <w:t>different</w:t>
      </w:r>
      <w:r w:rsidRPr="002019FF">
        <w:rPr>
          <w:rFonts w:ascii="Times New Roman" w:hAnsi="Times New Roman" w:cs="Times New Roman"/>
          <w:sz w:val="24"/>
        </w:rPr>
        <w:t xml:space="preserve"> primers is needed to </w:t>
      </w:r>
      <w:r>
        <w:rPr>
          <w:rFonts w:ascii="Times New Roman" w:hAnsi="Times New Roman" w:cs="Times New Roman"/>
          <w:sz w:val="24"/>
        </w:rPr>
        <w:t xml:space="preserve">reveal the genetic diversity of </w:t>
      </w:r>
      <w:r w:rsidRPr="002019FF">
        <w:rPr>
          <w:rFonts w:ascii="Times New Roman" w:hAnsi="Times New Roman" w:cs="Times New Roman"/>
          <w:sz w:val="24"/>
        </w:rPr>
        <w:t>recommended interim clones.</w:t>
      </w:r>
    </w:p>
    <w:p w:rsidR="003C005D" w:rsidRPr="002019FF" w:rsidRDefault="003D141C" w:rsidP="000563DE">
      <w:pPr>
        <w:rPr>
          <w:rFonts w:ascii="Times New Roman" w:hAnsi="Times New Roman" w:cs="Times New Roman"/>
          <w:i/>
          <w:sz w:val="24"/>
        </w:rPr>
      </w:pPr>
      <w:r w:rsidRPr="009D08B5">
        <w:rPr>
          <w:rFonts w:ascii="Times New Roman" w:hAnsi="Times New Roman" w:cs="Times New Roman"/>
          <w:b/>
          <w:sz w:val="24"/>
        </w:rPr>
        <w:t>Key</w:t>
      </w:r>
      <w:r w:rsidR="002019FF" w:rsidRPr="009D08B5">
        <w:rPr>
          <w:rFonts w:ascii="Times New Roman" w:hAnsi="Times New Roman" w:cs="Times New Roman"/>
          <w:b/>
          <w:sz w:val="24"/>
        </w:rPr>
        <w:t>words:</w:t>
      </w:r>
      <w:r w:rsidR="002019FF" w:rsidRPr="002019FF">
        <w:rPr>
          <w:rFonts w:ascii="Times New Roman" w:hAnsi="Times New Roman" w:cs="Times New Roman"/>
          <w:sz w:val="24"/>
        </w:rPr>
        <w:t xml:space="preserve"> </w:t>
      </w:r>
      <w:r w:rsidR="002019FF" w:rsidRPr="002019FF">
        <w:rPr>
          <w:rFonts w:ascii="Times New Roman" w:hAnsi="Times New Roman" w:cs="Times New Roman"/>
          <w:i/>
          <w:sz w:val="24"/>
        </w:rPr>
        <w:t>genetic relationship, germplasm, interim clone, polymorphism, SSR markers</w:t>
      </w:r>
    </w:p>
    <w:p w:rsidR="005743CD" w:rsidRPr="00D10344" w:rsidRDefault="005743CD">
      <w:pPr>
        <w:rPr>
          <w:rFonts w:ascii="Times New Roman" w:hAnsi="Times New Roman" w:cs="Times New Roman"/>
          <w:sz w:val="24"/>
        </w:rPr>
      </w:pPr>
    </w:p>
    <w:sectPr w:rsidR="005743CD" w:rsidRPr="00D10344" w:rsidSect="00C549C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33"/>
    <w:rsid w:val="00017196"/>
    <w:rsid w:val="00055757"/>
    <w:rsid w:val="000563DE"/>
    <w:rsid w:val="00062031"/>
    <w:rsid w:val="000978AE"/>
    <w:rsid w:val="000A2269"/>
    <w:rsid w:val="000D249D"/>
    <w:rsid w:val="0010760D"/>
    <w:rsid w:val="00125176"/>
    <w:rsid w:val="001376AC"/>
    <w:rsid w:val="00146FB2"/>
    <w:rsid w:val="00152F6E"/>
    <w:rsid w:val="001A5AB3"/>
    <w:rsid w:val="002019FF"/>
    <w:rsid w:val="00216769"/>
    <w:rsid w:val="002170EC"/>
    <w:rsid w:val="00266CE6"/>
    <w:rsid w:val="00297446"/>
    <w:rsid w:val="00310EB9"/>
    <w:rsid w:val="00342E5D"/>
    <w:rsid w:val="003C005D"/>
    <w:rsid w:val="003C2502"/>
    <w:rsid w:val="003D141C"/>
    <w:rsid w:val="003F163D"/>
    <w:rsid w:val="00425FBE"/>
    <w:rsid w:val="00491474"/>
    <w:rsid w:val="00550D54"/>
    <w:rsid w:val="005542A6"/>
    <w:rsid w:val="005743CD"/>
    <w:rsid w:val="005B652C"/>
    <w:rsid w:val="005F395D"/>
    <w:rsid w:val="00611274"/>
    <w:rsid w:val="006332F8"/>
    <w:rsid w:val="006639D7"/>
    <w:rsid w:val="006F5F86"/>
    <w:rsid w:val="00715DB7"/>
    <w:rsid w:val="00735E03"/>
    <w:rsid w:val="0079554B"/>
    <w:rsid w:val="007B6C86"/>
    <w:rsid w:val="007C35B5"/>
    <w:rsid w:val="00830DA5"/>
    <w:rsid w:val="00841E6B"/>
    <w:rsid w:val="00845A79"/>
    <w:rsid w:val="00862E36"/>
    <w:rsid w:val="00950B80"/>
    <w:rsid w:val="00951556"/>
    <w:rsid w:val="00966B6B"/>
    <w:rsid w:val="009D08B5"/>
    <w:rsid w:val="00A06B86"/>
    <w:rsid w:val="00A5599B"/>
    <w:rsid w:val="00A636A4"/>
    <w:rsid w:val="00AD5A0F"/>
    <w:rsid w:val="00B02574"/>
    <w:rsid w:val="00B5262F"/>
    <w:rsid w:val="00B9613A"/>
    <w:rsid w:val="00C402F2"/>
    <w:rsid w:val="00C549C1"/>
    <w:rsid w:val="00C72364"/>
    <w:rsid w:val="00CC697A"/>
    <w:rsid w:val="00D10344"/>
    <w:rsid w:val="00D72D9C"/>
    <w:rsid w:val="00DD5671"/>
    <w:rsid w:val="00E62471"/>
    <w:rsid w:val="00EB05A9"/>
    <w:rsid w:val="00EC7306"/>
    <w:rsid w:val="00EE7754"/>
    <w:rsid w:val="00EF1DCA"/>
    <w:rsid w:val="00F01D76"/>
    <w:rsid w:val="00F05E33"/>
    <w:rsid w:val="00F4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36A470C"/>
  <w15:docId w15:val="{40FD9932-FE79-43CD-8D49-B02B1B85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2A6"/>
  </w:style>
  <w:style w:type="paragraph" w:styleId="Heading1">
    <w:name w:val="heading 1"/>
    <w:basedOn w:val="Normal"/>
    <w:next w:val="Normal"/>
    <w:link w:val="Heading1Char"/>
    <w:uiPriority w:val="9"/>
    <w:qFormat/>
    <w:rsid w:val="00950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B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0B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0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950B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950B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0B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950B80"/>
    <w:rPr>
      <w:b/>
      <w:bCs/>
    </w:rPr>
  </w:style>
  <w:style w:type="character" w:styleId="Emphasis">
    <w:name w:val="Emphasis"/>
    <w:basedOn w:val="DefaultParagraphFont"/>
    <w:uiPriority w:val="20"/>
    <w:qFormat/>
    <w:rsid w:val="00950B80"/>
    <w:rPr>
      <w:i/>
      <w:iCs/>
    </w:rPr>
  </w:style>
  <w:style w:type="paragraph" w:styleId="ListParagraph">
    <w:name w:val="List Paragraph"/>
    <w:basedOn w:val="Normal"/>
    <w:uiPriority w:val="34"/>
    <w:qFormat/>
    <w:rsid w:val="00950B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50B80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950B8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50B80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0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2F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kasunidewapri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3375-F091-4931-B0A3-447FA171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Hasanthi</cp:lastModifiedBy>
  <cp:revision>3</cp:revision>
  <cp:lastPrinted>2023-01-08T11:01:00Z</cp:lastPrinted>
  <dcterms:created xsi:type="dcterms:W3CDTF">2023-03-03T21:45:00Z</dcterms:created>
  <dcterms:modified xsi:type="dcterms:W3CDTF">2023-03-10T05:33:00Z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165bb8b5bd35dd967132fe26469d53b9f6e621ec6b6d6bf6224031df3541a093</vt:lpwstr>
  </property>
</Properties>
</file>