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9D3B0" w14:textId="77777777" w:rsidR="00E26C78" w:rsidRDefault="008023D9">
      <w:pPr>
        <w:rPr>
          <w:b/>
          <w:bCs/>
        </w:rPr>
      </w:pPr>
      <w:r w:rsidRPr="008023D9">
        <w:rPr>
          <w:b/>
          <w:bCs/>
        </w:rPr>
        <w:t>ROAD TO CEYLON TEA: A CASE STUDY ON GREEN LEAF SUPPLY CHAIN</w:t>
      </w:r>
    </w:p>
    <w:p w14:paraId="577AC893" w14:textId="6BD417DC" w:rsidR="008023D9" w:rsidRPr="008023D9" w:rsidRDefault="008023D9" w:rsidP="008023D9">
      <w:pPr>
        <w:jc w:val="center"/>
      </w:pPr>
      <w:r w:rsidRPr="00AC6051">
        <w:rPr>
          <w:u w:val="single"/>
        </w:rPr>
        <w:t>C.N. Pupulawaththa</w:t>
      </w:r>
      <w:r w:rsidR="00AC6051" w:rsidRPr="007C72DA">
        <w:rPr>
          <w:u w:val="single"/>
          <w:vertAlign w:val="superscript"/>
        </w:rPr>
        <w:t>1</w:t>
      </w:r>
      <w:r w:rsidR="00AC6051">
        <w:t xml:space="preserve">, </w:t>
      </w:r>
      <w:proofErr w:type="spellStart"/>
      <w:r w:rsidRPr="008023D9">
        <w:t>D.A.M.De</w:t>
      </w:r>
      <w:proofErr w:type="spellEnd"/>
      <w:r w:rsidRPr="008023D9">
        <w:t xml:space="preserve"> Silva</w:t>
      </w:r>
      <w:r w:rsidR="00AC6051" w:rsidRPr="00AC6051">
        <w:rPr>
          <w:vertAlign w:val="superscript"/>
        </w:rPr>
        <w:t>1</w:t>
      </w:r>
      <w:r w:rsidR="007C72DA">
        <w:rPr>
          <w:vertAlign w:val="superscript"/>
        </w:rPr>
        <w:t>*</w:t>
      </w:r>
    </w:p>
    <w:p w14:paraId="6D7E6B31" w14:textId="29576559" w:rsidR="007C72DA" w:rsidRDefault="007C72DA" w:rsidP="007C72DA">
      <w:pPr>
        <w:pStyle w:val="NormalWeb"/>
        <w:spacing w:before="294" w:beforeAutospacing="0" w:after="0" w:afterAutospacing="0"/>
        <w:ind w:left="146" w:right="136"/>
        <w:jc w:val="center"/>
      </w:pPr>
      <w:r>
        <w:rPr>
          <w:i/>
          <w:iCs/>
          <w:color w:val="000000"/>
          <w:sz w:val="13"/>
          <w:szCs w:val="13"/>
          <w:vertAlign w:val="superscript"/>
        </w:rPr>
        <w:t xml:space="preserve">1 </w:t>
      </w:r>
      <w:r>
        <w:rPr>
          <w:i/>
          <w:iCs/>
          <w:color w:val="000000"/>
          <w:sz w:val="22"/>
          <w:szCs w:val="22"/>
        </w:rPr>
        <w:t xml:space="preserve">Department of </w:t>
      </w:r>
      <w:r>
        <w:rPr>
          <w:i/>
          <w:iCs/>
          <w:color w:val="000000"/>
          <w:sz w:val="22"/>
          <w:szCs w:val="22"/>
        </w:rPr>
        <w:t>Agribusiness Management</w:t>
      </w:r>
      <w:r>
        <w:rPr>
          <w:i/>
          <w:iCs/>
          <w:color w:val="000000"/>
          <w:sz w:val="22"/>
          <w:szCs w:val="22"/>
        </w:rPr>
        <w:t xml:space="preserve">, Faculty of Agricultural Sciences, Sabaragamuwa University </w:t>
      </w:r>
      <w:r>
        <w:rPr>
          <w:i/>
          <w:iCs/>
          <w:color w:val="000000"/>
          <w:sz w:val="22"/>
          <w:szCs w:val="22"/>
        </w:rPr>
        <w:t>of Sri</w:t>
      </w:r>
      <w:r>
        <w:rPr>
          <w:i/>
          <w:iCs/>
          <w:color w:val="000000"/>
          <w:sz w:val="22"/>
          <w:szCs w:val="22"/>
        </w:rPr>
        <w:t xml:space="preserve"> Lanka, </w:t>
      </w:r>
      <w:proofErr w:type="spellStart"/>
      <w:r>
        <w:rPr>
          <w:i/>
          <w:iCs/>
          <w:color w:val="000000"/>
          <w:sz w:val="22"/>
          <w:szCs w:val="22"/>
        </w:rPr>
        <w:t>Belihuloya</w:t>
      </w:r>
      <w:proofErr w:type="spellEnd"/>
      <w:r>
        <w:rPr>
          <w:i/>
          <w:iCs/>
          <w:color w:val="000000"/>
          <w:sz w:val="22"/>
          <w:szCs w:val="22"/>
        </w:rPr>
        <w:t>, Sri Lanka</w:t>
      </w:r>
    </w:p>
    <w:p w14:paraId="30363C80" w14:textId="77777777" w:rsidR="007C72DA" w:rsidRDefault="007C72DA" w:rsidP="007C72DA"/>
    <w:p w14:paraId="31E35970" w14:textId="79DBA1DC" w:rsidR="008023D9" w:rsidRDefault="007C72DA" w:rsidP="007C72DA">
      <w:pPr>
        <w:jc w:val="center"/>
      </w:pPr>
      <w:hyperlink r:id="rId4" w:history="1">
        <w:r w:rsidRPr="00FA5970">
          <w:rPr>
            <w:rStyle w:val="Hyperlink"/>
          </w:rPr>
          <w:t>chanchala.np@gmail.com</w:t>
        </w:r>
      </w:hyperlink>
    </w:p>
    <w:p w14:paraId="3646384F" w14:textId="77777777" w:rsidR="00DD08C8" w:rsidRDefault="00DD08C8" w:rsidP="00F87A10">
      <w:pPr>
        <w:pStyle w:val="Bibliography"/>
        <w:spacing w:line="360" w:lineRule="auto"/>
        <w:jc w:val="both"/>
        <w:rPr>
          <w:rFonts w:ascii="Times New Roman" w:hAnsi="Times New Roman" w:cs="Times New Roman"/>
          <w:sz w:val="24"/>
          <w:szCs w:val="24"/>
          <w:lang w:val="en"/>
        </w:rPr>
      </w:pPr>
    </w:p>
    <w:p w14:paraId="7A9841A5" w14:textId="570D1593" w:rsidR="00F87A10" w:rsidRPr="00991094" w:rsidRDefault="00F87A10" w:rsidP="00F87A10">
      <w:pPr>
        <w:pStyle w:val="Bibliography"/>
        <w:spacing w:line="360" w:lineRule="auto"/>
        <w:jc w:val="both"/>
        <w:rPr>
          <w:rFonts w:ascii="Times New Roman" w:hAnsi="Times New Roman" w:cs="Times New Roman"/>
          <w:sz w:val="24"/>
        </w:rPr>
      </w:pPr>
      <w:r>
        <w:rPr>
          <w:rFonts w:ascii="Times New Roman" w:hAnsi="Times New Roman" w:cs="Times New Roman"/>
          <w:sz w:val="24"/>
          <w:szCs w:val="24"/>
          <w:lang w:val="en"/>
        </w:rPr>
        <w:t>Quality of green leaf which supply to the bought leaf collecting factory important to maintain quality of end product.</w:t>
      </w:r>
      <w:r w:rsidRPr="001F4E28">
        <w:rPr>
          <w:rFonts w:ascii="Times New Roman" w:hAnsi="Times New Roman" w:cs="Times New Roman"/>
          <w:sz w:val="24"/>
          <w:szCs w:val="24"/>
        </w:rPr>
        <w:t xml:space="preserve"> </w:t>
      </w:r>
      <w:r>
        <w:rPr>
          <w:rFonts w:ascii="Times New Roman" w:hAnsi="Times New Roman" w:cs="Times New Roman"/>
          <w:sz w:val="24"/>
          <w:szCs w:val="24"/>
        </w:rPr>
        <w:t xml:space="preserve">Present aimed to explore the tea green supply chain and the </w:t>
      </w:r>
      <w:r w:rsidRPr="001F4E28">
        <w:rPr>
          <w:rFonts w:ascii="Times New Roman" w:hAnsi="Times New Roman" w:cs="Times New Roman"/>
          <w:sz w:val="24"/>
          <w:szCs w:val="24"/>
        </w:rPr>
        <w:t>objectives were, to identify the nature and structure of green leaf supply chain</w:t>
      </w:r>
      <w:r>
        <w:rPr>
          <w:rFonts w:ascii="Times New Roman" w:hAnsi="Times New Roman" w:cs="Times New Roman"/>
          <w:sz w:val="24"/>
          <w:szCs w:val="24"/>
        </w:rPr>
        <w:t xml:space="preserve">, </w:t>
      </w:r>
      <w:r w:rsidRPr="001F4E28">
        <w:rPr>
          <w:rFonts w:ascii="Times New Roman" w:hAnsi="Times New Roman" w:cs="Times New Roman"/>
          <w:sz w:val="24"/>
          <w:szCs w:val="24"/>
        </w:rPr>
        <w:t xml:space="preserve">to find out the relationship between </w:t>
      </w:r>
      <w:r>
        <w:rPr>
          <w:rFonts w:ascii="Times New Roman" w:hAnsi="Times New Roman" w:cs="Times New Roman"/>
          <w:sz w:val="24"/>
          <w:szCs w:val="24"/>
        </w:rPr>
        <w:t xml:space="preserve">quality of </w:t>
      </w:r>
      <w:r w:rsidRPr="001F4E28">
        <w:rPr>
          <w:rFonts w:ascii="Times New Roman" w:hAnsi="Times New Roman" w:cs="Times New Roman"/>
          <w:sz w:val="24"/>
          <w:szCs w:val="24"/>
        </w:rPr>
        <w:t>green leaf</w:t>
      </w:r>
      <w:r>
        <w:rPr>
          <w:rFonts w:ascii="Times New Roman" w:hAnsi="Times New Roman" w:cs="Times New Roman"/>
          <w:sz w:val="24"/>
          <w:szCs w:val="24"/>
        </w:rPr>
        <w:t xml:space="preserve"> </w:t>
      </w:r>
      <w:r w:rsidRPr="001F4E28">
        <w:rPr>
          <w:rFonts w:ascii="Times New Roman" w:hAnsi="Times New Roman" w:cs="Times New Roman"/>
          <w:sz w:val="24"/>
          <w:szCs w:val="24"/>
        </w:rPr>
        <w:t xml:space="preserve">on </w:t>
      </w:r>
      <w:r>
        <w:rPr>
          <w:rFonts w:ascii="Times New Roman" w:hAnsi="Times New Roman" w:cs="Times New Roman"/>
          <w:sz w:val="24"/>
          <w:szCs w:val="24"/>
        </w:rPr>
        <w:t>quality of</w:t>
      </w:r>
      <w:r w:rsidRPr="001F4E28">
        <w:rPr>
          <w:rFonts w:ascii="Times New Roman" w:hAnsi="Times New Roman" w:cs="Times New Roman"/>
          <w:sz w:val="24"/>
          <w:szCs w:val="24"/>
        </w:rPr>
        <w:t xml:space="preserve"> black tea and to </w:t>
      </w:r>
      <w:r>
        <w:rPr>
          <w:rFonts w:ascii="Times New Roman" w:hAnsi="Times New Roman" w:cs="Times New Roman"/>
          <w:sz w:val="24"/>
          <w:szCs w:val="24"/>
        </w:rPr>
        <w:t>identify</w:t>
      </w:r>
      <w:r w:rsidRPr="001F4E28">
        <w:rPr>
          <w:rFonts w:ascii="Times New Roman" w:hAnsi="Times New Roman" w:cs="Times New Roman"/>
          <w:sz w:val="24"/>
          <w:szCs w:val="24"/>
        </w:rPr>
        <w:t xml:space="preserve"> the </w:t>
      </w:r>
      <w:r>
        <w:rPr>
          <w:rFonts w:ascii="Times New Roman" w:hAnsi="Times New Roman" w:cs="Times New Roman"/>
          <w:sz w:val="24"/>
          <w:szCs w:val="24"/>
        </w:rPr>
        <w:t>good practices which</w:t>
      </w:r>
      <w:r w:rsidRPr="001F4E28">
        <w:rPr>
          <w:rFonts w:ascii="Times New Roman" w:hAnsi="Times New Roman" w:cs="Times New Roman"/>
          <w:sz w:val="24"/>
          <w:szCs w:val="24"/>
        </w:rPr>
        <w:t xml:space="preserve"> lead to maintain the quality green leaf supply chain. </w:t>
      </w:r>
      <w:r w:rsidRPr="001F4E28">
        <w:rPr>
          <w:rFonts w:ascii="Times New Roman" w:hAnsi="Times New Roman" w:cs="Times New Roman"/>
          <w:sz w:val="24"/>
          <w:szCs w:val="24"/>
          <w:lang w:val="en"/>
        </w:rPr>
        <w:t xml:space="preserve">Sample composed of </w:t>
      </w:r>
      <w:r>
        <w:rPr>
          <w:rFonts w:ascii="Times New Roman" w:hAnsi="Times New Roman" w:cs="Times New Roman"/>
          <w:sz w:val="24"/>
          <w:szCs w:val="24"/>
          <w:lang w:val="en"/>
        </w:rPr>
        <w:t xml:space="preserve">randomly selected </w:t>
      </w:r>
      <w:r w:rsidRPr="001F4E28">
        <w:rPr>
          <w:rFonts w:ascii="Times New Roman" w:hAnsi="Times New Roman" w:cs="Times New Roman"/>
          <w:sz w:val="24"/>
          <w:szCs w:val="24"/>
          <w:lang w:val="en"/>
        </w:rPr>
        <w:t xml:space="preserve">100 tea </w:t>
      </w:r>
      <w:r>
        <w:rPr>
          <w:rFonts w:ascii="Times New Roman" w:hAnsi="Times New Roman" w:cs="Times New Roman"/>
          <w:sz w:val="24"/>
          <w:szCs w:val="24"/>
          <w:lang w:val="en"/>
        </w:rPr>
        <w:t xml:space="preserve">green leaf </w:t>
      </w:r>
      <w:r w:rsidRPr="001F4E28">
        <w:rPr>
          <w:rFonts w:ascii="Times New Roman" w:hAnsi="Times New Roman" w:cs="Times New Roman"/>
          <w:sz w:val="24"/>
          <w:szCs w:val="24"/>
          <w:lang w:val="en"/>
        </w:rPr>
        <w:t xml:space="preserve">producers (growers), 50 collectors and 5 bought leaf collecting factories. </w:t>
      </w:r>
      <w:r>
        <w:rPr>
          <w:rFonts w:ascii="Times New Roman" w:hAnsi="Times New Roman" w:cs="Times New Roman"/>
          <w:sz w:val="24"/>
        </w:rPr>
        <w:t xml:space="preserve">Value chain mapping and analysis were principal tools to investigate the structure of green leaf supply chain, relationships, flows and income distribution. Tea growers, bought leaf collectors (logistic suppliers), vendors, and bought leaf collecting factories are main actors of the supply chain. In the sample, 87% of respondents supply their green leaf to the factory through collectors and 13% of respondents supply their green leaf directly to the bought leaf collecting factories. In the sample, 80% of respondents use harvesting tools, knife.   </w:t>
      </w:r>
      <w:r>
        <w:rPr>
          <w:rFonts w:ascii="Times New Roman" w:hAnsi="Times New Roman" w:cs="Times New Roman"/>
          <w:sz w:val="24"/>
          <w:szCs w:val="24"/>
        </w:rPr>
        <w:t xml:space="preserve">Selective hand picking ensures best quality green leaves but harvesting tools resulted both tender and mature leaves and damage the tea bush. In </w:t>
      </w:r>
      <w:r>
        <w:rPr>
          <w:rFonts w:ascii="Times New Roman" w:hAnsi="Times New Roman" w:cs="Times New Roman"/>
          <w:sz w:val="24"/>
        </w:rPr>
        <w:t xml:space="preserve">the sample, plucking interval of the majority,56% of the growers were maintain between 10-15 days.  </w:t>
      </w:r>
    </w:p>
    <w:p w14:paraId="3E1B5F3D" w14:textId="2C0190EE" w:rsidR="00F87A10" w:rsidRDefault="00F87A10" w:rsidP="00F87A10">
      <w:pPr>
        <w:pStyle w:val="Bibliography"/>
        <w:spacing w:line="360" w:lineRule="auto"/>
        <w:jc w:val="both"/>
        <w:rPr>
          <w:rFonts w:ascii="Times New Roman" w:hAnsi="Times New Roman" w:cs="Times New Roman"/>
          <w:sz w:val="24"/>
        </w:rPr>
      </w:pPr>
      <w:r>
        <w:rPr>
          <w:rFonts w:ascii="Times New Roman" w:hAnsi="Times New Roman" w:cs="Times New Roman"/>
          <w:sz w:val="24"/>
        </w:rPr>
        <w:t xml:space="preserve">In the sample 82% of collectors take more than 6 hours to bring green from cultivating area to bought leaf collecting factory. Recommended volume for collecting bag was less than 25Kg but majority (60%) of the collectors’ pack more than 30Kgs.  Physical, chemical and biological contaminants significantly affected on quality of green leaf. Poor roads and vehicles were another significant quality deterioration factor. Level of awareness on safety and quality management along the green leaf supply chain was poor. </w:t>
      </w:r>
    </w:p>
    <w:p w14:paraId="3B216A39" w14:textId="77777777" w:rsidR="00F87A10" w:rsidRDefault="00F87A10" w:rsidP="00F87A10">
      <w:pPr>
        <w:jc w:val="left"/>
      </w:pPr>
    </w:p>
    <w:p w14:paraId="438625FA" w14:textId="3496C227" w:rsidR="008023D9" w:rsidRDefault="00F87A10" w:rsidP="00F87A10">
      <w:pPr>
        <w:jc w:val="left"/>
      </w:pPr>
      <w:r w:rsidRPr="008023D9">
        <w:rPr>
          <w:i/>
          <w:iCs/>
        </w:rPr>
        <w:t>Key Words</w:t>
      </w:r>
      <w:r>
        <w:rPr>
          <w:i/>
          <w:iCs/>
        </w:rPr>
        <w:t>;</w:t>
      </w:r>
      <w:r w:rsidRPr="008023D9">
        <w:rPr>
          <w:i/>
          <w:iCs/>
        </w:rPr>
        <w:t xml:space="preserve"> </w:t>
      </w:r>
      <w:r>
        <w:rPr>
          <w:i/>
          <w:iCs/>
        </w:rPr>
        <w:t xml:space="preserve">Green leaf, </w:t>
      </w:r>
      <w:r w:rsidRPr="008023D9">
        <w:rPr>
          <w:i/>
          <w:iCs/>
        </w:rPr>
        <w:t xml:space="preserve">Supply chain, tea, </w:t>
      </w:r>
      <w:r>
        <w:rPr>
          <w:i/>
          <w:iCs/>
        </w:rPr>
        <w:t>quality</w:t>
      </w:r>
    </w:p>
    <w:sectPr w:rsidR="008023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Iskoola Pota">
    <w:panose1 w:val="02020603050405030304"/>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3D9"/>
    <w:rsid w:val="0000390D"/>
    <w:rsid w:val="001F33B3"/>
    <w:rsid w:val="00787B72"/>
    <w:rsid w:val="007C72DA"/>
    <w:rsid w:val="008023D9"/>
    <w:rsid w:val="008460CD"/>
    <w:rsid w:val="008525F2"/>
    <w:rsid w:val="008D296A"/>
    <w:rsid w:val="009A60FF"/>
    <w:rsid w:val="009D6969"/>
    <w:rsid w:val="00A93A2E"/>
    <w:rsid w:val="00AC6051"/>
    <w:rsid w:val="00D00CC1"/>
    <w:rsid w:val="00DB3C8F"/>
    <w:rsid w:val="00DD08C8"/>
    <w:rsid w:val="00E01EC3"/>
    <w:rsid w:val="00E26C78"/>
    <w:rsid w:val="00F87968"/>
    <w:rsid w:val="00F87A10"/>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522DD"/>
  <w15:chartTrackingRefBased/>
  <w15:docId w15:val="{A60563D3-6A05-4B69-8730-8F891263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0FF"/>
    <w:pPr>
      <w:jc w:val="both"/>
    </w:pPr>
    <w:rPr>
      <w:rFonts w:ascii="Times New Roman" w:hAnsi="Times New Roman" w:cs="Arial Unicode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F87968"/>
    <w:pPr>
      <w:spacing w:after="200" w:line="240" w:lineRule="auto"/>
    </w:pPr>
    <w:rPr>
      <w:iCs/>
      <w:color w:val="3B3838" w:themeColor="background2" w:themeShade="40"/>
      <w:szCs w:val="18"/>
    </w:rPr>
  </w:style>
  <w:style w:type="character" w:styleId="Hyperlink">
    <w:name w:val="Hyperlink"/>
    <w:basedOn w:val="DefaultParagraphFont"/>
    <w:uiPriority w:val="99"/>
    <w:unhideWhenUsed/>
    <w:rsid w:val="008023D9"/>
    <w:rPr>
      <w:color w:val="0563C1" w:themeColor="hyperlink"/>
      <w:u w:val="single"/>
    </w:rPr>
  </w:style>
  <w:style w:type="paragraph" w:styleId="Bibliography">
    <w:name w:val="Bibliography"/>
    <w:basedOn w:val="Normal"/>
    <w:next w:val="Normal"/>
    <w:uiPriority w:val="37"/>
    <w:unhideWhenUsed/>
    <w:rsid w:val="00DB3C8F"/>
    <w:pPr>
      <w:jc w:val="left"/>
    </w:pPr>
    <w:rPr>
      <w:rFonts w:asciiTheme="minorHAnsi" w:hAnsiTheme="minorHAnsi" w:cs="Latha"/>
      <w:sz w:val="22"/>
      <w:lang w:val="en-US" w:bidi="ta-IN"/>
    </w:rPr>
  </w:style>
  <w:style w:type="character" w:styleId="CommentReference">
    <w:name w:val="annotation reference"/>
    <w:basedOn w:val="DefaultParagraphFont"/>
    <w:uiPriority w:val="99"/>
    <w:semiHidden/>
    <w:unhideWhenUsed/>
    <w:rsid w:val="00F87A10"/>
    <w:rPr>
      <w:sz w:val="16"/>
      <w:szCs w:val="16"/>
    </w:rPr>
  </w:style>
  <w:style w:type="paragraph" w:styleId="CommentText">
    <w:name w:val="annotation text"/>
    <w:basedOn w:val="Normal"/>
    <w:link w:val="CommentTextChar"/>
    <w:uiPriority w:val="99"/>
    <w:semiHidden/>
    <w:unhideWhenUsed/>
    <w:rsid w:val="00F87A10"/>
    <w:pPr>
      <w:spacing w:line="240" w:lineRule="auto"/>
    </w:pPr>
    <w:rPr>
      <w:sz w:val="20"/>
      <w:szCs w:val="20"/>
    </w:rPr>
  </w:style>
  <w:style w:type="character" w:customStyle="1" w:styleId="CommentTextChar">
    <w:name w:val="Comment Text Char"/>
    <w:basedOn w:val="DefaultParagraphFont"/>
    <w:link w:val="CommentText"/>
    <w:uiPriority w:val="99"/>
    <w:semiHidden/>
    <w:rsid w:val="00F87A10"/>
    <w:rPr>
      <w:rFonts w:ascii="Times New Roman" w:hAnsi="Times New Roman" w:cs="Arial Unicode MS"/>
      <w:sz w:val="20"/>
      <w:szCs w:val="20"/>
    </w:rPr>
  </w:style>
  <w:style w:type="paragraph" w:styleId="NormalWeb">
    <w:name w:val="Normal (Web)"/>
    <w:basedOn w:val="Normal"/>
    <w:uiPriority w:val="99"/>
    <w:semiHidden/>
    <w:unhideWhenUsed/>
    <w:rsid w:val="007C72DA"/>
    <w:pPr>
      <w:spacing w:before="100" w:beforeAutospacing="1" w:after="100" w:afterAutospacing="1" w:line="240" w:lineRule="auto"/>
      <w:jc w:val="left"/>
    </w:pPr>
    <w:rPr>
      <w:rFonts w:eastAsia="Times New Roman" w:cs="Times New Roman"/>
      <w:szCs w:val="24"/>
      <w:lang w:val="en-US" w:bidi="ta-IN"/>
    </w:rPr>
  </w:style>
  <w:style w:type="character" w:styleId="UnresolvedMention">
    <w:name w:val="Unresolved Mention"/>
    <w:basedOn w:val="DefaultParagraphFont"/>
    <w:uiPriority w:val="99"/>
    <w:semiHidden/>
    <w:unhideWhenUsed/>
    <w:rsid w:val="007C7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70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anchala.n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User</cp:lastModifiedBy>
  <cp:revision>2</cp:revision>
  <dcterms:created xsi:type="dcterms:W3CDTF">2023-01-14T05:41:00Z</dcterms:created>
  <dcterms:modified xsi:type="dcterms:W3CDTF">2023-01-14T05:41:00Z</dcterms:modified>
</cp:coreProperties>
</file>