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4B" w:rsidRPr="00ED0A4B" w:rsidRDefault="00ED0A4B" w:rsidP="002C4E2D">
      <w:pPr>
        <w:ind w:left="284"/>
        <w:jc w:val="center"/>
        <w:rPr>
          <w:rFonts w:ascii="Times New Roman" w:hAnsi="Times New Roman" w:cs="Times New Roman"/>
          <w:b/>
          <w:sz w:val="28"/>
        </w:rPr>
      </w:pPr>
      <w:r w:rsidRPr="00ED0A4B">
        <w:rPr>
          <w:rFonts w:ascii="Times New Roman" w:hAnsi="Times New Roman" w:cs="Times New Roman"/>
          <w:b/>
          <w:sz w:val="28"/>
        </w:rPr>
        <w:t>SPECIAL ORGANIC FERTILIZER FORMULATION FOR IMPROVED HIGH YIELDING CROPS: MUNICIPAL SOLID WASTE AS THE MAJOR FEEDSTOCK</w:t>
      </w:r>
    </w:p>
    <w:p w:rsidR="00ED0A4B" w:rsidRPr="00ED0A4B" w:rsidRDefault="00ED0A4B" w:rsidP="00ED0A4B">
      <w:pPr>
        <w:jc w:val="center"/>
        <w:rPr>
          <w:rFonts w:ascii="Times New Roman" w:hAnsi="Times New Roman" w:cs="Times New Roman"/>
          <w:sz w:val="24"/>
        </w:rPr>
      </w:pPr>
      <w:r w:rsidRPr="00A072F9">
        <w:rPr>
          <w:rFonts w:ascii="Times New Roman" w:hAnsi="Times New Roman" w:cs="Times New Roman"/>
          <w:sz w:val="24"/>
          <w:u w:val="single"/>
        </w:rPr>
        <w:t>K.G.A. Arunoda</w:t>
      </w:r>
      <w:r w:rsidRPr="00ED0A4B">
        <w:rPr>
          <w:rFonts w:ascii="Times New Roman" w:hAnsi="Times New Roman" w:cs="Times New Roman"/>
          <w:sz w:val="24"/>
        </w:rPr>
        <w:t xml:space="preserve">¹, A.M.C.L Andadola² and P.I </w:t>
      </w:r>
      <w:proofErr w:type="spellStart"/>
      <w:r w:rsidRPr="00ED0A4B">
        <w:rPr>
          <w:rFonts w:ascii="Times New Roman" w:hAnsi="Times New Roman" w:cs="Times New Roman"/>
          <w:sz w:val="24"/>
        </w:rPr>
        <w:t>Yapa</w:t>
      </w:r>
      <w:proofErr w:type="spellEnd"/>
      <w:r w:rsidRPr="00ED0A4B">
        <w:rPr>
          <w:rFonts w:ascii="Times New Roman" w:hAnsi="Times New Roman" w:cs="Times New Roman"/>
          <w:sz w:val="24"/>
        </w:rPr>
        <w:t xml:space="preserve"> ¹*</w:t>
      </w:r>
    </w:p>
    <w:p w:rsidR="00ED0A4B" w:rsidRPr="00ED0A4B" w:rsidRDefault="00ED0A4B" w:rsidP="00ED0A4B">
      <w:pPr>
        <w:jc w:val="center"/>
        <w:rPr>
          <w:rFonts w:ascii="Times New Roman" w:hAnsi="Times New Roman" w:cs="Times New Roman"/>
          <w:i/>
        </w:rPr>
      </w:pPr>
      <w:r w:rsidRPr="00ED0A4B">
        <w:rPr>
          <w:rFonts w:ascii="Times New Roman" w:hAnsi="Times New Roman" w:cs="Times New Roman"/>
          <w:i/>
        </w:rPr>
        <w:t xml:space="preserve">¹ Department of Export Agriculture, Faculty of Agricultural Sciences, </w:t>
      </w:r>
      <w:proofErr w:type="spellStart"/>
      <w:r w:rsidRPr="00ED0A4B">
        <w:rPr>
          <w:rFonts w:ascii="Times New Roman" w:hAnsi="Times New Roman" w:cs="Times New Roman"/>
          <w:i/>
        </w:rPr>
        <w:t>Sabaragamuwa</w:t>
      </w:r>
      <w:proofErr w:type="spellEnd"/>
      <w:r w:rsidRPr="00ED0A4B">
        <w:rPr>
          <w:rFonts w:ascii="Times New Roman" w:hAnsi="Times New Roman" w:cs="Times New Roman"/>
          <w:i/>
        </w:rPr>
        <w:t xml:space="preserve"> University of </w:t>
      </w:r>
      <w:proofErr w:type="spellStart"/>
      <w:r w:rsidRPr="00ED0A4B">
        <w:rPr>
          <w:rFonts w:ascii="Times New Roman" w:hAnsi="Times New Roman" w:cs="Times New Roman"/>
          <w:i/>
        </w:rPr>
        <w:t>Srilanka</w:t>
      </w:r>
      <w:proofErr w:type="spellEnd"/>
      <w:r w:rsidRPr="00ED0A4B">
        <w:rPr>
          <w:rFonts w:ascii="Times New Roman" w:hAnsi="Times New Roman" w:cs="Times New Roman"/>
          <w:i/>
        </w:rPr>
        <w:t xml:space="preserve">, </w:t>
      </w:r>
      <w:proofErr w:type="spellStart"/>
      <w:proofErr w:type="gramStart"/>
      <w:r w:rsidRPr="00ED0A4B">
        <w:rPr>
          <w:rFonts w:ascii="Times New Roman" w:hAnsi="Times New Roman" w:cs="Times New Roman"/>
          <w:i/>
        </w:rPr>
        <w:t>Belihuloya</w:t>
      </w:r>
      <w:proofErr w:type="spellEnd"/>
      <w:r w:rsidRPr="00ED0A4B">
        <w:rPr>
          <w:rFonts w:ascii="Times New Roman" w:hAnsi="Times New Roman" w:cs="Times New Roman"/>
          <w:i/>
        </w:rPr>
        <w:t xml:space="preserve"> ,</w:t>
      </w:r>
      <w:proofErr w:type="gramEnd"/>
      <w:r w:rsidRPr="00ED0A4B">
        <w:rPr>
          <w:rFonts w:ascii="Times New Roman" w:hAnsi="Times New Roman" w:cs="Times New Roman"/>
          <w:i/>
        </w:rPr>
        <w:t>Sri Lanka</w:t>
      </w:r>
    </w:p>
    <w:p w:rsidR="00ED0A4B" w:rsidRPr="00ED0A4B" w:rsidRDefault="00ED0A4B" w:rsidP="00A072F9">
      <w:pPr>
        <w:jc w:val="center"/>
        <w:rPr>
          <w:rFonts w:ascii="Times New Roman" w:hAnsi="Times New Roman" w:cs="Times New Roman"/>
          <w:i/>
        </w:rPr>
      </w:pPr>
      <w:proofErr w:type="gramStart"/>
      <w:r w:rsidRPr="00ED0A4B">
        <w:rPr>
          <w:rFonts w:ascii="Times New Roman" w:hAnsi="Times New Roman" w:cs="Times New Roman"/>
          <w:i/>
        </w:rPr>
        <w:t xml:space="preserve">² Waste Management and Training </w:t>
      </w:r>
      <w:proofErr w:type="spellStart"/>
      <w:r w:rsidRPr="00ED0A4B">
        <w:rPr>
          <w:rFonts w:ascii="Times New Roman" w:hAnsi="Times New Roman" w:cs="Times New Roman"/>
          <w:i/>
        </w:rPr>
        <w:t>center</w:t>
      </w:r>
      <w:proofErr w:type="spellEnd"/>
      <w:r w:rsidRPr="00ED0A4B">
        <w:rPr>
          <w:rFonts w:ascii="Times New Roman" w:hAnsi="Times New Roman" w:cs="Times New Roman"/>
          <w:i/>
        </w:rPr>
        <w:t xml:space="preserve">, </w:t>
      </w:r>
      <w:proofErr w:type="spellStart"/>
      <w:r w:rsidRPr="00ED0A4B">
        <w:rPr>
          <w:rFonts w:ascii="Times New Roman" w:hAnsi="Times New Roman" w:cs="Times New Roman"/>
          <w:i/>
        </w:rPr>
        <w:t>Balangoda</w:t>
      </w:r>
      <w:proofErr w:type="spellEnd"/>
      <w:r w:rsidRPr="00ED0A4B">
        <w:rPr>
          <w:rFonts w:ascii="Times New Roman" w:hAnsi="Times New Roman" w:cs="Times New Roman"/>
          <w:i/>
        </w:rPr>
        <w:t xml:space="preserve">, </w:t>
      </w:r>
      <w:proofErr w:type="spellStart"/>
      <w:r w:rsidRPr="00ED0A4B">
        <w:rPr>
          <w:rFonts w:ascii="Times New Roman" w:hAnsi="Times New Roman" w:cs="Times New Roman"/>
          <w:i/>
        </w:rPr>
        <w:t>Bankiyawatta</w:t>
      </w:r>
      <w:proofErr w:type="spellEnd"/>
      <w:r w:rsidRPr="00ED0A4B">
        <w:rPr>
          <w:rFonts w:ascii="Times New Roman" w:hAnsi="Times New Roman" w:cs="Times New Roman"/>
          <w:i/>
        </w:rPr>
        <w:t>.</w:t>
      </w:r>
      <w:proofErr w:type="gramEnd"/>
    </w:p>
    <w:p w:rsidR="00ED0A4B" w:rsidRPr="00ED0A4B" w:rsidRDefault="00ED0A4B" w:rsidP="00A072F9">
      <w:pPr>
        <w:jc w:val="center"/>
        <w:rPr>
          <w:rFonts w:ascii="Times New Roman" w:hAnsi="Times New Roman" w:cs="Times New Roman"/>
          <w:i/>
        </w:rPr>
      </w:pPr>
      <w:r w:rsidRPr="00ED0A4B">
        <w:rPr>
          <w:rFonts w:ascii="Times New Roman" w:hAnsi="Times New Roman" w:cs="Times New Roman"/>
          <w:i/>
        </w:rPr>
        <w:t>piyapa@agri.sab.ac.lk</w:t>
      </w:r>
    </w:p>
    <w:p w:rsidR="00ED0A4B" w:rsidRPr="00A072F9" w:rsidRDefault="00ED0A4B" w:rsidP="001659B4">
      <w:pPr>
        <w:ind w:left="284"/>
        <w:jc w:val="both"/>
        <w:rPr>
          <w:rFonts w:ascii="Times New Roman" w:hAnsi="Times New Roman" w:cs="Times New Roman"/>
        </w:rPr>
      </w:pPr>
      <w:r w:rsidRPr="00ED0A4B">
        <w:rPr>
          <w:rFonts w:ascii="Times New Roman" w:hAnsi="Times New Roman" w:cs="Times New Roman"/>
          <w:sz w:val="24"/>
        </w:rPr>
        <w:t xml:space="preserve">Targeting high yielding crops, special organic fertilizer formulations made from municipal solid waste were studied at the waste management facility at </w:t>
      </w:r>
      <w:proofErr w:type="spellStart"/>
      <w:r w:rsidRPr="00ED0A4B">
        <w:rPr>
          <w:rFonts w:ascii="Times New Roman" w:hAnsi="Times New Roman" w:cs="Times New Roman"/>
          <w:sz w:val="24"/>
        </w:rPr>
        <w:t>Balangoda</w:t>
      </w:r>
      <w:proofErr w:type="spellEnd"/>
      <w:r w:rsidRPr="00ED0A4B">
        <w:rPr>
          <w:rFonts w:ascii="Times New Roman" w:hAnsi="Times New Roman" w:cs="Times New Roman"/>
          <w:sz w:val="24"/>
        </w:rPr>
        <w:t xml:space="preserve"> </w:t>
      </w:r>
      <w:r w:rsidR="00A072F9" w:rsidRPr="00ED0A4B">
        <w:rPr>
          <w:rFonts w:ascii="Times New Roman" w:hAnsi="Times New Roman" w:cs="Times New Roman"/>
          <w:sz w:val="24"/>
        </w:rPr>
        <w:t>Munic</w:t>
      </w:r>
      <w:r w:rsidR="00A072F9">
        <w:rPr>
          <w:rFonts w:ascii="Times New Roman" w:hAnsi="Times New Roman" w:cs="Times New Roman"/>
          <w:sz w:val="24"/>
        </w:rPr>
        <w:t>ipality</w:t>
      </w:r>
      <w:r>
        <w:rPr>
          <w:rFonts w:ascii="Times New Roman" w:hAnsi="Times New Roman" w:cs="Times New Roman"/>
          <w:sz w:val="24"/>
        </w:rPr>
        <w:t xml:space="preserve">. Nine static windrows </w:t>
      </w:r>
      <w:r w:rsidRPr="00ED0A4B">
        <w:rPr>
          <w:rFonts w:ascii="Times New Roman" w:hAnsi="Times New Roman" w:cs="Times New Roman"/>
          <w:sz w:val="24"/>
        </w:rPr>
        <w:t>were used to compare two treatments with a control which were replicated three times. They were: (i) municipal organic solid waste(MOSW) + old com</w:t>
      </w:r>
      <w:r w:rsidR="00561055">
        <w:rPr>
          <w:rFonts w:ascii="Times New Roman" w:hAnsi="Times New Roman" w:cs="Times New Roman"/>
          <w:sz w:val="24"/>
        </w:rPr>
        <w:t xml:space="preserve">post; (ii) </w:t>
      </w:r>
      <w:proofErr w:type="spellStart"/>
      <w:r w:rsidR="00561055">
        <w:rPr>
          <w:rFonts w:ascii="Times New Roman" w:hAnsi="Times New Roman" w:cs="Times New Roman"/>
          <w:sz w:val="24"/>
        </w:rPr>
        <w:t>MOSW+gliricidia+ERP</w:t>
      </w:r>
      <w:proofErr w:type="spellEnd"/>
      <w:r w:rsidR="00561055">
        <w:rPr>
          <w:rFonts w:ascii="Times New Roman" w:hAnsi="Times New Roman" w:cs="Times New Roman"/>
          <w:sz w:val="24"/>
        </w:rPr>
        <w:t>(</w:t>
      </w:r>
      <w:proofErr w:type="spellStart"/>
      <w:r w:rsidRPr="00ED0A4B">
        <w:rPr>
          <w:rFonts w:ascii="Times New Roman" w:hAnsi="Times New Roman" w:cs="Times New Roman"/>
          <w:sz w:val="24"/>
        </w:rPr>
        <w:t>Eppawala</w:t>
      </w:r>
      <w:proofErr w:type="spellEnd"/>
      <w:r w:rsidRPr="00ED0A4B">
        <w:rPr>
          <w:rFonts w:ascii="Times New Roman" w:hAnsi="Times New Roman" w:cs="Times New Roman"/>
          <w:sz w:val="24"/>
        </w:rPr>
        <w:t xml:space="preserve"> </w:t>
      </w:r>
      <w:proofErr w:type="spellStart"/>
      <w:r w:rsidRPr="00ED0A4B">
        <w:rPr>
          <w:rFonts w:ascii="Times New Roman" w:hAnsi="Times New Roman" w:cs="Times New Roman"/>
          <w:sz w:val="24"/>
        </w:rPr>
        <w:t>r</w:t>
      </w:r>
      <w:r w:rsidR="00561055">
        <w:rPr>
          <w:rFonts w:ascii="Times New Roman" w:hAnsi="Times New Roman" w:cs="Times New Roman"/>
          <w:sz w:val="24"/>
        </w:rPr>
        <w:t>ockphosphate</w:t>
      </w:r>
      <w:proofErr w:type="spellEnd"/>
      <w:r w:rsidR="00561055">
        <w:rPr>
          <w:rFonts w:ascii="Times New Roman" w:hAnsi="Times New Roman" w:cs="Times New Roman"/>
          <w:sz w:val="24"/>
        </w:rPr>
        <w:t xml:space="preserve">)+sawdust </w:t>
      </w:r>
      <w:bookmarkStart w:id="0" w:name="_GoBack"/>
      <w:bookmarkEnd w:id="0"/>
      <w:r w:rsidR="00FB77F3">
        <w:rPr>
          <w:rFonts w:ascii="Times New Roman" w:hAnsi="Times New Roman" w:cs="Times New Roman"/>
          <w:sz w:val="24"/>
        </w:rPr>
        <w:t xml:space="preserve">with </w:t>
      </w:r>
      <w:proofErr w:type="spellStart"/>
      <w:r w:rsidR="00FB77F3">
        <w:rPr>
          <w:rFonts w:ascii="Times New Roman" w:hAnsi="Times New Roman" w:cs="Times New Roman"/>
          <w:sz w:val="24"/>
        </w:rPr>
        <w:t>bio</w:t>
      </w:r>
      <w:r w:rsidRPr="00ED0A4B">
        <w:rPr>
          <w:rFonts w:ascii="Times New Roman" w:hAnsi="Times New Roman" w:cs="Times New Roman"/>
          <w:sz w:val="24"/>
        </w:rPr>
        <w:t>fertilizer</w:t>
      </w:r>
      <w:proofErr w:type="spellEnd"/>
      <w:r w:rsidRPr="00ED0A4B">
        <w:rPr>
          <w:rFonts w:ascii="Times New Roman" w:hAnsi="Times New Roman" w:cs="Times New Roman"/>
          <w:sz w:val="24"/>
        </w:rPr>
        <w:t xml:space="preserve">; (iii) MOSW+ </w:t>
      </w:r>
      <w:proofErr w:type="spellStart"/>
      <w:r w:rsidRPr="00ED0A4B">
        <w:rPr>
          <w:rFonts w:ascii="Times New Roman" w:hAnsi="Times New Roman" w:cs="Times New Roman"/>
          <w:sz w:val="24"/>
        </w:rPr>
        <w:t>gliricidia</w:t>
      </w:r>
      <w:proofErr w:type="spellEnd"/>
      <w:r w:rsidRPr="00ED0A4B">
        <w:rPr>
          <w:rFonts w:ascii="Times New Roman" w:hAnsi="Times New Roman" w:cs="Times New Roman"/>
          <w:sz w:val="24"/>
        </w:rPr>
        <w:t>+ E</w:t>
      </w:r>
      <w:r w:rsidR="00C5588E">
        <w:rPr>
          <w:rFonts w:ascii="Times New Roman" w:hAnsi="Times New Roman" w:cs="Times New Roman"/>
          <w:sz w:val="24"/>
        </w:rPr>
        <w:t xml:space="preserve">RP+ banana waste+ sawdust with </w:t>
      </w:r>
      <w:proofErr w:type="spellStart"/>
      <w:r w:rsidRPr="00ED0A4B">
        <w:rPr>
          <w:rFonts w:ascii="Times New Roman" w:hAnsi="Times New Roman" w:cs="Times New Roman"/>
          <w:sz w:val="24"/>
        </w:rPr>
        <w:t>biofertilizer</w:t>
      </w:r>
      <w:proofErr w:type="spellEnd"/>
      <w:r w:rsidRPr="00ED0A4B">
        <w:rPr>
          <w:rFonts w:ascii="Times New Roman" w:hAnsi="Times New Roman" w:cs="Times New Roman"/>
          <w:sz w:val="24"/>
        </w:rPr>
        <w:t xml:space="preserve"> and </w:t>
      </w:r>
      <w:proofErr w:type="spellStart"/>
      <w:r w:rsidRPr="00ED0A4B">
        <w:rPr>
          <w:rFonts w:ascii="Times New Roman" w:hAnsi="Times New Roman" w:cs="Times New Roman"/>
          <w:sz w:val="24"/>
        </w:rPr>
        <w:t>biocharcoal</w:t>
      </w:r>
      <w:proofErr w:type="spellEnd"/>
      <w:r w:rsidRPr="00ED0A4B">
        <w:rPr>
          <w:rFonts w:ascii="Times New Roman" w:hAnsi="Times New Roman" w:cs="Times New Roman"/>
          <w:sz w:val="24"/>
        </w:rPr>
        <w:t xml:space="preserve"> as additives. </w:t>
      </w:r>
      <w:proofErr w:type="spellStart"/>
      <w:r w:rsidRPr="00ED0A4B">
        <w:rPr>
          <w:rFonts w:ascii="Times New Roman" w:hAnsi="Times New Roman" w:cs="Times New Roman"/>
          <w:sz w:val="24"/>
        </w:rPr>
        <w:t>Biofertilizer</w:t>
      </w:r>
      <w:proofErr w:type="spellEnd"/>
      <w:r w:rsidRPr="00ED0A4B">
        <w:rPr>
          <w:rFonts w:ascii="Times New Roman" w:hAnsi="Times New Roman" w:cs="Times New Roman"/>
          <w:sz w:val="24"/>
        </w:rPr>
        <w:t xml:space="preserve"> was used to introduce beneficial </w:t>
      </w:r>
      <w:r w:rsidR="00C5588E" w:rsidRPr="00ED0A4B">
        <w:rPr>
          <w:rFonts w:ascii="Times New Roman" w:hAnsi="Times New Roman" w:cs="Times New Roman"/>
          <w:sz w:val="24"/>
        </w:rPr>
        <w:t>microorganisms</w:t>
      </w:r>
      <w:r w:rsidRPr="00ED0A4B">
        <w:rPr>
          <w:rFonts w:ascii="Times New Roman" w:hAnsi="Times New Roman" w:cs="Times New Roman"/>
          <w:sz w:val="24"/>
        </w:rPr>
        <w:t xml:space="preserve"> and </w:t>
      </w:r>
      <w:proofErr w:type="spellStart"/>
      <w:r w:rsidRPr="00ED0A4B">
        <w:rPr>
          <w:rFonts w:ascii="Times New Roman" w:hAnsi="Times New Roman" w:cs="Times New Roman"/>
          <w:sz w:val="24"/>
        </w:rPr>
        <w:t>biocharcoal</w:t>
      </w:r>
      <w:proofErr w:type="spellEnd"/>
      <w:r w:rsidRPr="00ED0A4B">
        <w:rPr>
          <w:rFonts w:ascii="Times New Roman" w:hAnsi="Times New Roman" w:cs="Times New Roman"/>
          <w:sz w:val="24"/>
        </w:rPr>
        <w:t xml:space="preserve"> was used to enhance the microbial activity and to neutralize possible contaminants. Pine soil and natural forest soil were used to make the effective microbial culture. After 21 days, samples were analysed for ch</w:t>
      </w:r>
      <w:r w:rsidR="00A072F9">
        <w:rPr>
          <w:rFonts w:ascii="Times New Roman" w:hAnsi="Times New Roman" w:cs="Times New Roman"/>
          <w:sz w:val="24"/>
        </w:rPr>
        <w:t>emical properties in particular</w:t>
      </w:r>
      <w:r w:rsidRPr="00ED0A4B">
        <w:rPr>
          <w:rFonts w:ascii="Times New Roman" w:hAnsi="Times New Roman" w:cs="Times New Roman"/>
          <w:sz w:val="24"/>
        </w:rPr>
        <w:t xml:space="preserve">. The pH of the compost was slightly alkaline in T2 and T3 compared to the control. Treatments with saw dust and </w:t>
      </w:r>
      <w:proofErr w:type="spellStart"/>
      <w:r w:rsidRPr="00ED0A4B">
        <w:rPr>
          <w:rFonts w:ascii="Times New Roman" w:hAnsi="Times New Roman" w:cs="Times New Roman"/>
          <w:sz w:val="24"/>
        </w:rPr>
        <w:t>bi</w:t>
      </w:r>
      <w:r w:rsidR="000D7425">
        <w:rPr>
          <w:rFonts w:ascii="Times New Roman" w:hAnsi="Times New Roman" w:cs="Times New Roman"/>
          <w:sz w:val="24"/>
        </w:rPr>
        <w:t>ochar</w:t>
      </w:r>
      <w:proofErr w:type="spellEnd"/>
      <w:r w:rsidR="000D7425">
        <w:rPr>
          <w:rFonts w:ascii="Times New Roman" w:hAnsi="Times New Roman" w:cs="Times New Roman"/>
          <w:sz w:val="24"/>
        </w:rPr>
        <w:t xml:space="preserve"> showed higher pH values. </w:t>
      </w:r>
      <w:r w:rsidRPr="00ED0A4B">
        <w:rPr>
          <w:rFonts w:ascii="Times New Roman" w:hAnsi="Times New Roman" w:cs="Times New Roman"/>
          <w:sz w:val="24"/>
        </w:rPr>
        <w:t>Among all the treatments, T3 showed the highest pH value (8.04±0.003). The EC</w:t>
      </w:r>
      <w:r w:rsidR="00C5588E">
        <w:rPr>
          <w:rFonts w:ascii="Times New Roman" w:hAnsi="Times New Roman" w:cs="Times New Roman"/>
          <w:sz w:val="24"/>
        </w:rPr>
        <w:t xml:space="preserve"> (electrical conductivity)</w:t>
      </w:r>
      <w:r w:rsidRPr="00ED0A4B">
        <w:rPr>
          <w:rFonts w:ascii="Times New Roman" w:hAnsi="Times New Roman" w:cs="Times New Roman"/>
          <w:sz w:val="24"/>
        </w:rPr>
        <w:t xml:space="preserve"> was high in control than other treatments. In the control, 95% of the feedstock was MOSW. Compared to T2, T3 showed the highest EC value.  Available phosphorous concentration was higher in T2 and T3 than that of control. Addition of ERP and microbial culture has led to increase phosphorous solubili</w:t>
      </w:r>
      <w:r w:rsidR="000D7425">
        <w:rPr>
          <w:rFonts w:ascii="Times New Roman" w:hAnsi="Times New Roman" w:cs="Times New Roman"/>
          <w:sz w:val="24"/>
        </w:rPr>
        <w:t xml:space="preserve">ty. The treatment with </w:t>
      </w:r>
      <w:proofErr w:type="spellStart"/>
      <w:r w:rsidR="000D7425">
        <w:rPr>
          <w:rFonts w:ascii="Times New Roman" w:hAnsi="Times New Roman" w:cs="Times New Roman"/>
          <w:sz w:val="24"/>
        </w:rPr>
        <w:t>biochar</w:t>
      </w:r>
      <w:proofErr w:type="spellEnd"/>
      <w:r w:rsidR="000D7425">
        <w:rPr>
          <w:rFonts w:ascii="Times New Roman" w:hAnsi="Times New Roman" w:cs="Times New Roman"/>
          <w:sz w:val="24"/>
        </w:rPr>
        <w:t xml:space="preserve">, T3 </w:t>
      </w:r>
      <w:r w:rsidRPr="00ED0A4B">
        <w:rPr>
          <w:rFonts w:ascii="Times New Roman" w:hAnsi="Times New Roman" w:cs="Times New Roman"/>
          <w:sz w:val="24"/>
        </w:rPr>
        <w:t xml:space="preserve">showed the highest </w:t>
      </w:r>
      <w:r w:rsidR="00C5588E">
        <w:rPr>
          <w:rFonts w:ascii="Times New Roman" w:hAnsi="Times New Roman" w:cs="Times New Roman"/>
          <w:sz w:val="24"/>
        </w:rPr>
        <w:t xml:space="preserve">phosphorous content. </w:t>
      </w:r>
      <w:r>
        <w:rPr>
          <w:rFonts w:ascii="Times New Roman" w:hAnsi="Times New Roman" w:cs="Times New Roman"/>
          <w:sz w:val="24"/>
        </w:rPr>
        <w:t xml:space="preserve">However, </w:t>
      </w:r>
      <w:r w:rsidRPr="00ED0A4B">
        <w:rPr>
          <w:rFonts w:ascii="Times New Roman" w:hAnsi="Times New Roman" w:cs="Times New Roman"/>
          <w:sz w:val="24"/>
        </w:rPr>
        <w:t>the available potassium c</w:t>
      </w:r>
      <w:r>
        <w:rPr>
          <w:rFonts w:ascii="Times New Roman" w:hAnsi="Times New Roman" w:cs="Times New Roman"/>
          <w:sz w:val="24"/>
        </w:rPr>
        <w:t xml:space="preserve">ontent was the same in control </w:t>
      </w:r>
      <w:r w:rsidRPr="00ED0A4B">
        <w:rPr>
          <w:rFonts w:ascii="Times New Roman" w:hAnsi="Times New Roman" w:cs="Times New Roman"/>
          <w:sz w:val="24"/>
        </w:rPr>
        <w:t xml:space="preserve">and T3. When compared to the T2, T3 show higher potassium content because T3 was prepared with banana waste </w:t>
      </w:r>
      <w:r w:rsidR="00C5588E">
        <w:rPr>
          <w:rFonts w:ascii="Times New Roman" w:hAnsi="Times New Roman" w:cs="Times New Roman"/>
          <w:sz w:val="24"/>
        </w:rPr>
        <w:t>as additional potassium source.</w:t>
      </w:r>
      <w:r w:rsidR="00FB77F3">
        <w:rPr>
          <w:rFonts w:ascii="Times New Roman" w:hAnsi="Times New Roman" w:cs="Times New Roman"/>
          <w:sz w:val="24"/>
        </w:rPr>
        <w:t xml:space="preserve"> </w:t>
      </w:r>
      <w:r>
        <w:rPr>
          <w:rFonts w:ascii="Times New Roman" w:hAnsi="Times New Roman" w:cs="Times New Roman"/>
          <w:sz w:val="24"/>
        </w:rPr>
        <w:t xml:space="preserve">Thus, it can be concluded that </w:t>
      </w:r>
      <w:r w:rsidRPr="00ED0A4B">
        <w:rPr>
          <w:rFonts w:ascii="Times New Roman" w:hAnsi="Times New Roman" w:cs="Times New Roman"/>
          <w:sz w:val="24"/>
        </w:rPr>
        <w:t>MOSW can be used as a feedstock to produce high quality organic fertilizers for high yiel</w:t>
      </w:r>
      <w:r>
        <w:rPr>
          <w:rFonts w:ascii="Times New Roman" w:hAnsi="Times New Roman" w:cs="Times New Roman"/>
          <w:sz w:val="24"/>
        </w:rPr>
        <w:t xml:space="preserve">ding crops. Microbial inoculum </w:t>
      </w:r>
      <w:r w:rsidRPr="00ED0A4B">
        <w:rPr>
          <w:rFonts w:ascii="Times New Roman" w:hAnsi="Times New Roman" w:cs="Times New Roman"/>
          <w:sz w:val="24"/>
        </w:rPr>
        <w:t xml:space="preserve">produced has been effective in increasing phosphorous fertility status of the fertilizer. Addition of bio charcoal in to the compost has significantly improved the phosphorous nutrient status of the organic fertilizer. Banana waste appears to be </w:t>
      </w:r>
      <w:r>
        <w:rPr>
          <w:rFonts w:ascii="Times New Roman" w:hAnsi="Times New Roman" w:cs="Times New Roman"/>
          <w:sz w:val="24"/>
        </w:rPr>
        <w:t xml:space="preserve">an effective potassium source. </w:t>
      </w:r>
    </w:p>
    <w:p w:rsidR="000D7425" w:rsidRDefault="000D7425" w:rsidP="00ED0A4B">
      <w:pPr>
        <w:rPr>
          <w:rFonts w:ascii="Times New Roman" w:hAnsi="Times New Roman" w:cs="Times New Roman"/>
        </w:rPr>
      </w:pPr>
    </w:p>
    <w:p w:rsidR="000D7425" w:rsidRDefault="000D7425" w:rsidP="00ED0A4B">
      <w:pPr>
        <w:rPr>
          <w:rFonts w:ascii="Times New Roman" w:hAnsi="Times New Roman" w:cs="Times New Roman"/>
        </w:rPr>
      </w:pPr>
    </w:p>
    <w:p w:rsidR="0024020B" w:rsidRPr="00ED0A4B" w:rsidRDefault="00ED0A4B" w:rsidP="001659B4">
      <w:pPr>
        <w:ind w:left="284"/>
        <w:rPr>
          <w:rFonts w:ascii="Times New Roman" w:hAnsi="Times New Roman" w:cs="Times New Roman"/>
          <w:i/>
          <w:sz w:val="24"/>
        </w:rPr>
      </w:pPr>
      <w:r w:rsidRPr="00FB77F3">
        <w:rPr>
          <w:rFonts w:ascii="Times New Roman" w:hAnsi="Times New Roman" w:cs="Times New Roman"/>
          <w:b/>
        </w:rPr>
        <w:t>Key words:</w:t>
      </w:r>
      <w:r w:rsidRPr="00ED0A4B">
        <w:rPr>
          <w:rFonts w:ascii="Times New Roman" w:hAnsi="Times New Roman" w:cs="Times New Roman"/>
        </w:rPr>
        <w:t xml:space="preserve"> </w:t>
      </w:r>
      <w:proofErr w:type="spellStart"/>
      <w:r w:rsidR="00FB77F3">
        <w:rPr>
          <w:rFonts w:ascii="Times New Roman" w:hAnsi="Times New Roman" w:cs="Times New Roman"/>
          <w:i/>
          <w:sz w:val="24"/>
        </w:rPr>
        <w:t>biofertilizer</w:t>
      </w:r>
      <w:proofErr w:type="spellEnd"/>
      <w:r w:rsidR="00FB77F3">
        <w:rPr>
          <w:rFonts w:ascii="Times New Roman" w:hAnsi="Times New Roman" w:cs="Times New Roman"/>
          <w:i/>
          <w:sz w:val="24"/>
        </w:rPr>
        <w:t xml:space="preserve">, </w:t>
      </w:r>
      <w:proofErr w:type="spellStart"/>
      <w:r w:rsidR="00FB77F3">
        <w:rPr>
          <w:rFonts w:ascii="Times New Roman" w:hAnsi="Times New Roman" w:cs="Times New Roman"/>
          <w:i/>
          <w:sz w:val="24"/>
        </w:rPr>
        <w:t>biocharcoal</w:t>
      </w:r>
      <w:proofErr w:type="spellEnd"/>
      <w:r w:rsidR="00FB77F3">
        <w:rPr>
          <w:rFonts w:ascii="Times New Roman" w:hAnsi="Times New Roman" w:cs="Times New Roman"/>
          <w:i/>
          <w:sz w:val="24"/>
        </w:rPr>
        <w:t xml:space="preserve">, improved </w:t>
      </w:r>
      <w:proofErr w:type="spellStart"/>
      <w:r w:rsidR="00FB77F3">
        <w:rPr>
          <w:rFonts w:ascii="Times New Roman" w:hAnsi="Times New Roman" w:cs="Times New Roman"/>
          <w:i/>
          <w:sz w:val="24"/>
        </w:rPr>
        <w:t>highyielding</w:t>
      </w:r>
      <w:proofErr w:type="spellEnd"/>
      <w:r w:rsidR="00FB77F3">
        <w:rPr>
          <w:rFonts w:ascii="Times New Roman" w:hAnsi="Times New Roman" w:cs="Times New Roman"/>
          <w:i/>
          <w:sz w:val="24"/>
        </w:rPr>
        <w:t xml:space="preserve"> crops, municipal solid waste, s</w:t>
      </w:r>
      <w:r w:rsidR="00FB77F3" w:rsidRPr="00ED0A4B">
        <w:rPr>
          <w:rFonts w:ascii="Times New Roman" w:hAnsi="Times New Roman" w:cs="Times New Roman"/>
          <w:i/>
          <w:sz w:val="24"/>
        </w:rPr>
        <w:t>pecial</w:t>
      </w:r>
      <w:r w:rsidR="00FB77F3">
        <w:rPr>
          <w:rFonts w:ascii="Times New Roman" w:hAnsi="Times New Roman" w:cs="Times New Roman"/>
          <w:i/>
          <w:sz w:val="24"/>
        </w:rPr>
        <w:t xml:space="preserve"> organic fertilizer formulation</w:t>
      </w:r>
    </w:p>
    <w:sectPr w:rsidR="0024020B" w:rsidRPr="00ED0A4B" w:rsidSect="0056105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B"/>
    <w:rsid w:val="00065D04"/>
    <w:rsid w:val="000D1BCD"/>
    <w:rsid w:val="000D7425"/>
    <w:rsid w:val="001659B4"/>
    <w:rsid w:val="0024020B"/>
    <w:rsid w:val="002C4E2D"/>
    <w:rsid w:val="00492297"/>
    <w:rsid w:val="00561055"/>
    <w:rsid w:val="007847B3"/>
    <w:rsid w:val="00891D5E"/>
    <w:rsid w:val="00A072F9"/>
    <w:rsid w:val="00C5588E"/>
    <w:rsid w:val="00D26829"/>
    <w:rsid w:val="00ED0A4B"/>
    <w:rsid w:val="00FB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2</cp:revision>
  <cp:lastPrinted>2023-01-13T16:39:00Z</cp:lastPrinted>
  <dcterms:created xsi:type="dcterms:W3CDTF">2023-01-13T16:40:00Z</dcterms:created>
  <dcterms:modified xsi:type="dcterms:W3CDTF">2023-01-13T16:40:00Z</dcterms:modified>
</cp:coreProperties>
</file>